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0626" w14:textId="61841E26" w:rsidR="005867A8" w:rsidRDefault="006341A6" w:rsidP="00335749">
      <w:pPr>
        <w:pStyle w:val="NormalWeb"/>
        <w:ind w:left="426" w:right="425"/>
        <w:jc w:val="center"/>
        <w:rPr>
          <w:rFonts w:asciiTheme="minorHAnsi" w:hAnsiTheme="minorHAnsi" w:cstheme="minorHAnsi"/>
          <w:b/>
          <w:bCs/>
          <w:color w:val="000000" w:themeColor="text1"/>
          <w:lang w:val="fr-FR"/>
        </w:rPr>
      </w:pPr>
      <w:r w:rsidRPr="00114271">
        <w:rPr>
          <w:rFonts w:asciiTheme="minorHAnsi" w:eastAsiaTheme="minorHAnsi" w:hAnsiTheme="minorHAnsi" w:cstheme="minorHAnsi"/>
          <w:b/>
          <w:bCs/>
          <w:noProof/>
          <w:color w:val="000000" w:themeColor="text1"/>
          <w:sz w:val="32"/>
          <w:szCs w:val="32"/>
          <w:lang w:val="fr-FR" w:eastAsia="en-US"/>
        </w:rPr>
        <w:t xml:space="preserve">Advicenne </w:t>
      </w:r>
      <w:r w:rsidR="006920B1">
        <w:rPr>
          <w:rFonts w:asciiTheme="minorHAnsi" w:eastAsiaTheme="minorHAnsi" w:hAnsiTheme="minorHAnsi" w:cstheme="minorHAnsi"/>
          <w:b/>
          <w:bCs/>
          <w:noProof/>
          <w:color w:val="000000" w:themeColor="text1"/>
          <w:sz w:val="32"/>
          <w:szCs w:val="32"/>
          <w:lang w:val="fr-FR" w:eastAsia="en-US"/>
        </w:rPr>
        <w:t>fait le point sur l</w:t>
      </w:r>
      <w:r w:rsidR="00335749">
        <w:rPr>
          <w:rFonts w:asciiTheme="minorHAnsi" w:eastAsiaTheme="minorHAnsi" w:hAnsiTheme="minorHAnsi" w:cstheme="minorHAnsi"/>
          <w:b/>
          <w:bCs/>
          <w:noProof/>
          <w:color w:val="000000" w:themeColor="text1"/>
          <w:sz w:val="32"/>
          <w:szCs w:val="32"/>
          <w:lang w:val="fr-FR" w:eastAsia="en-US"/>
        </w:rPr>
        <w:t>a progression de ses partenariats commerciaux en Europe</w:t>
      </w:r>
      <w:r w:rsidR="00166A51">
        <w:rPr>
          <w:rFonts w:asciiTheme="minorHAnsi" w:eastAsiaTheme="minorHAnsi" w:hAnsiTheme="minorHAnsi" w:cstheme="minorHAnsi"/>
          <w:b/>
          <w:bCs/>
          <w:noProof/>
          <w:color w:val="000000" w:themeColor="text1"/>
          <w:sz w:val="32"/>
          <w:szCs w:val="32"/>
          <w:lang w:val="fr-FR" w:eastAsia="en-US"/>
        </w:rPr>
        <w:t xml:space="preserve"> et au Moyen-Orient</w:t>
      </w:r>
    </w:p>
    <w:p w14:paraId="601F3BF5" w14:textId="50C3196A" w:rsidR="00685041" w:rsidRDefault="00DB08A5" w:rsidP="004446E0">
      <w:pPr>
        <w:pStyle w:val="Paragraphedeliste"/>
        <w:numPr>
          <w:ilvl w:val="0"/>
          <w:numId w:val="24"/>
        </w:numPr>
        <w:spacing w:after="120" w:line="264" w:lineRule="auto"/>
        <w:ind w:left="1276" w:right="850" w:hanging="425"/>
        <w:contextualSpacing/>
        <w:jc w:val="both"/>
        <w:rPr>
          <w:rFonts w:asciiTheme="minorHAnsi" w:hAnsiTheme="minorHAnsi" w:cstheme="minorHAnsi"/>
          <w:i/>
          <w:iCs/>
          <w:sz w:val="28"/>
          <w:szCs w:val="28"/>
        </w:rPr>
      </w:pPr>
      <w:r>
        <w:rPr>
          <w:rFonts w:asciiTheme="minorHAnsi" w:hAnsiTheme="minorHAnsi" w:cstheme="minorHAnsi"/>
          <w:i/>
          <w:iCs/>
          <w:sz w:val="28"/>
          <w:szCs w:val="28"/>
        </w:rPr>
        <w:t xml:space="preserve">Enregistrement de </w:t>
      </w:r>
      <w:r w:rsidR="00CE204D">
        <w:rPr>
          <w:rFonts w:asciiTheme="minorHAnsi" w:hAnsiTheme="minorHAnsi" w:cstheme="minorHAnsi"/>
          <w:i/>
          <w:iCs/>
          <w:sz w:val="28"/>
          <w:szCs w:val="28"/>
        </w:rPr>
        <w:t xml:space="preserve">progrès significatifs </w:t>
      </w:r>
      <w:r w:rsidR="004446E0">
        <w:rPr>
          <w:rFonts w:asciiTheme="minorHAnsi" w:hAnsiTheme="minorHAnsi" w:cstheme="minorHAnsi"/>
          <w:i/>
          <w:iCs/>
          <w:sz w:val="28"/>
          <w:szCs w:val="28"/>
        </w:rPr>
        <w:t xml:space="preserve">dans le déploiement opérationnel </w:t>
      </w:r>
      <w:r w:rsidR="00752035">
        <w:rPr>
          <w:rFonts w:asciiTheme="minorHAnsi" w:hAnsiTheme="minorHAnsi" w:cstheme="minorHAnsi"/>
          <w:i/>
          <w:iCs/>
          <w:sz w:val="28"/>
          <w:szCs w:val="28"/>
        </w:rPr>
        <w:t>de</w:t>
      </w:r>
      <w:r>
        <w:rPr>
          <w:rFonts w:asciiTheme="minorHAnsi" w:hAnsiTheme="minorHAnsi" w:cstheme="minorHAnsi"/>
          <w:i/>
          <w:iCs/>
          <w:sz w:val="28"/>
          <w:szCs w:val="28"/>
        </w:rPr>
        <w:t>s partenariats pour la mise à disposition de Sibnayal®</w:t>
      </w:r>
      <w:r w:rsidR="00106DC1">
        <w:rPr>
          <w:rFonts w:asciiTheme="minorHAnsi" w:hAnsiTheme="minorHAnsi" w:cstheme="minorHAnsi"/>
          <w:i/>
          <w:iCs/>
          <w:sz w:val="28"/>
          <w:szCs w:val="28"/>
        </w:rPr>
        <w:t xml:space="preserve"> (citrate de potassium/ bicarbonate de potassium) </w:t>
      </w:r>
      <w:r>
        <w:rPr>
          <w:rFonts w:asciiTheme="minorHAnsi" w:hAnsiTheme="minorHAnsi" w:cstheme="minorHAnsi"/>
          <w:i/>
          <w:iCs/>
          <w:sz w:val="28"/>
          <w:szCs w:val="28"/>
        </w:rPr>
        <w:t xml:space="preserve"> </w:t>
      </w:r>
      <w:r w:rsidR="00752035">
        <w:rPr>
          <w:rFonts w:asciiTheme="minorHAnsi" w:hAnsiTheme="minorHAnsi" w:cstheme="minorHAnsi"/>
          <w:i/>
          <w:iCs/>
          <w:sz w:val="28"/>
          <w:szCs w:val="28"/>
        </w:rPr>
        <w:t xml:space="preserve"> </w:t>
      </w:r>
    </w:p>
    <w:p w14:paraId="6D800334" w14:textId="2EA84890" w:rsidR="00A63863" w:rsidRPr="00A63863" w:rsidRDefault="002C2A41" w:rsidP="004446E0">
      <w:pPr>
        <w:pStyle w:val="Paragraphedeliste"/>
        <w:numPr>
          <w:ilvl w:val="0"/>
          <w:numId w:val="24"/>
        </w:numPr>
        <w:spacing w:after="120" w:line="264" w:lineRule="auto"/>
        <w:ind w:left="1276" w:right="850" w:hanging="425"/>
        <w:contextualSpacing/>
        <w:jc w:val="both"/>
        <w:rPr>
          <w:rFonts w:asciiTheme="minorHAnsi" w:hAnsiTheme="minorHAnsi" w:cstheme="minorHAnsi"/>
          <w:i/>
          <w:iCs/>
          <w:sz w:val="28"/>
          <w:szCs w:val="28"/>
        </w:rPr>
      </w:pPr>
      <w:r>
        <w:rPr>
          <w:rFonts w:asciiTheme="minorHAnsi" w:hAnsiTheme="minorHAnsi" w:cstheme="minorHAnsi"/>
          <w:i/>
          <w:iCs/>
          <w:sz w:val="28"/>
          <w:szCs w:val="28"/>
        </w:rPr>
        <w:t xml:space="preserve">Croissance </w:t>
      </w:r>
      <w:r w:rsidR="004C672A">
        <w:rPr>
          <w:rFonts w:asciiTheme="minorHAnsi" w:hAnsiTheme="minorHAnsi" w:cstheme="minorHAnsi"/>
          <w:i/>
          <w:iCs/>
          <w:sz w:val="28"/>
          <w:szCs w:val="28"/>
        </w:rPr>
        <w:t xml:space="preserve">continue </w:t>
      </w:r>
      <w:r>
        <w:rPr>
          <w:rFonts w:asciiTheme="minorHAnsi" w:hAnsiTheme="minorHAnsi" w:cstheme="minorHAnsi"/>
          <w:i/>
          <w:iCs/>
          <w:sz w:val="28"/>
          <w:szCs w:val="28"/>
        </w:rPr>
        <w:t xml:space="preserve">du nombre de patients ayant accès </w:t>
      </w:r>
      <w:r w:rsidR="00C50D81">
        <w:rPr>
          <w:rFonts w:asciiTheme="minorHAnsi" w:hAnsiTheme="minorHAnsi" w:cstheme="minorHAnsi"/>
          <w:i/>
          <w:iCs/>
          <w:sz w:val="28"/>
          <w:szCs w:val="28"/>
        </w:rPr>
        <w:t>à Sibnayal®</w:t>
      </w:r>
      <w:r w:rsidR="004446E0">
        <w:rPr>
          <w:rFonts w:asciiTheme="minorHAnsi" w:hAnsiTheme="minorHAnsi" w:cstheme="minorHAnsi"/>
          <w:i/>
          <w:iCs/>
          <w:sz w:val="28"/>
          <w:szCs w:val="28"/>
        </w:rPr>
        <w:t xml:space="preserve"> en Europe</w:t>
      </w:r>
    </w:p>
    <w:p w14:paraId="423E8C47" w14:textId="77777777" w:rsidR="00BD7AEF" w:rsidRDefault="00BD7AEF" w:rsidP="00685041">
      <w:pPr>
        <w:ind w:left="851" w:right="567" w:hanging="425"/>
        <w:jc w:val="center"/>
        <w:rPr>
          <w:rFonts w:asciiTheme="minorHAnsi" w:hAnsiTheme="minorHAnsi" w:cstheme="minorHAnsi"/>
          <w:b/>
          <w:bCs/>
          <w:noProof/>
          <w:sz w:val="22"/>
          <w:szCs w:val="22"/>
        </w:rPr>
      </w:pPr>
    </w:p>
    <w:p w14:paraId="7D9CC3EA" w14:textId="3297A2B9" w:rsidR="00951815" w:rsidRDefault="00951815" w:rsidP="009201ED">
      <w:pPr>
        <w:jc w:val="both"/>
        <w:rPr>
          <w:rFonts w:asciiTheme="minorHAnsi" w:hAnsiTheme="minorHAnsi" w:cstheme="minorHAnsi"/>
          <w:b/>
          <w:bCs/>
          <w:noProof/>
          <w:sz w:val="22"/>
          <w:szCs w:val="22"/>
        </w:rPr>
      </w:pPr>
    </w:p>
    <w:p w14:paraId="7E4A6A92" w14:textId="77777777" w:rsidR="001211D2" w:rsidRDefault="001211D2" w:rsidP="009201ED">
      <w:pPr>
        <w:jc w:val="both"/>
        <w:rPr>
          <w:rFonts w:asciiTheme="minorHAnsi" w:hAnsiTheme="minorHAnsi" w:cstheme="minorHAnsi"/>
          <w:b/>
          <w:bCs/>
          <w:noProof/>
          <w:sz w:val="22"/>
          <w:szCs w:val="22"/>
        </w:rPr>
      </w:pPr>
    </w:p>
    <w:p w14:paraId="10843C05" w14:textId="1CB65D6D" w:rsidR="009201ED" w:rsidRDefault="00FB3CEE" w:rsidP="009201ED">
      <w:pPr>
        <w:jc w:val="both"/>
        <w:rPr>
          <w:rFonts w:asciiTheme="minorHAnsi" w:eastAsiaTheme="minorEastAsia" w:hAnsiTheme="minorHAnsi" w:cstheme="minorHAnsi"/>
          <w:color w:val="000000" w:themeColor="text1"/>
          <w:sz w:val="22"/>
          <w:szCs w:val="22"/>
          <w:lang w:eastAsia="en-US"/>
        </w:rPr>
      </w:pPr>
      <w:r w:rsidRPr="00606E3E">
        <w:rPr>
          <w:rFonts w:asciiTheme="minorHAnsi" w:hAnsiTheme="minorHAnsi" w:cstheme="minorHAnsi"/>
          <w:b/>
          <w:bCs/>
          <w:noProof/>
          <w:sz w:val="22"/>
          <w:szCs w:val="22"/>
        </w:rPr>
        <w:t xml:space="preserve">Paris, France, le </w:t>
      </w:r>
      <w:r w:rsidR="00335749">
        <w:rPr>
          <w:rFonts w:asciiTheme="minorHAnsi" w:hAnsiTheme="minorHAnsi" w:cstheme="minorHAnsi"/>
          <w:b/>
          <w:bCs/>
          <w:noProof/>
          <w:sz w:val="22"/>
          <w:szCs w:val="22"/>
        </w:rPr>
        <w:t>1</w:t>
      </w:r>
      <w:r w:rsidR="00335749" w:rsidRPr="00335749">
        <w:rPr>
          <w:rFonts w:asciiTheme="minorHAnsi" w:hAnsiTheme="minorHAnsi" w:cstheme="minorHAnsi"/>
          <w:b/>
          <w:bCs/>
          <w:noProof/>
          <w:sz w:val="22"/>
          <w:szCs w:val="22"/>
          <w:vertAlign w:val="superscript"/>
        </w:rPr>
        <w:t>er</w:t>
      </w:r>
      <w:r w:rsidR="00335749">
        <w:rPr>
          <w:rFonts w:asciiTheme="minorHAnsi" w:hAnsiTheme="minorHAnsi" w:cstheme="minorHAnsi"/>
          <w:b/>
          <w:bCs/>
          <w:noProof/>
          <w:sz w:val="22"/>
          <w:szCs w:val="22"/>
        </w:rPr>
        <w:t xml:space="preserve"> février</w:t>
      </w:r>
      <w:r w:rsidR="009201ED">
        <w:rPr>
          <w:rFonts w:asciiTheme="minorHAnsi" w:hAnsiTheme="minorHAnsi" w:cstheme="minorHAnsi"/>
          <w:b/>
          <w:bCs/>
          <w:noProof/>
          <w:sz w:val="22"/>
          <w:szCs w:val="22"/>
        </w:rPr>
        <w:t xml:space="preserve"> </w:t>
      </w:r>
      <w:r w:rsidRPr="00606E3E">
        <w:rPr>
          <w:rFonts w:asciiTheme="minorHAnsi" w:hAnsiTheme="minorHAnsi" w:cstheme="minorHAnsi"/>
          <w:b/>
          <w:bCs/>
          <w:noProof/>
          <w:sz w:val="22"/>
          <w:szCs w:val="22"/>
        </w:rPr>
        <w:t>202</w:t>
      </w:r>
      <w:r w:rsidR="009201ED">
        <w:rPr>
          <w:rFonts w:asciiTheme="minorHAnsi" w:hAnsiTheme="minorHAnsi" w:cstheme="minorHAnsi"/>
          <w:b/>
          <w:bCs/>
          <w:noProof/>
          <w:sz w:val="22"/>
          <w:szCs w:val="22"/>
        </w:rPr>
        <w:t>3</w:t>
      </w:r>
      <w:r w:rsidRPr="00606E3E">
        <w:rPr>
          <w:rFonts w:asciiTheme="minorHAnsi" w:hAnsiTheme="minorHAnsi" w:cstheme="minorHAnsi"/>
          <w:b/>
          <w:bCs/>
          <w:noProof/>
          <w:sz w:val="22"/>
          <w:szCs w:val="22"/>
        </w:rPr>
        <w:t xml:space="preserve">, à </w:t>
      </w:r>
      <w:r w:rsidR="00A06AF9">
        <w:rPr>
          <w:rFonts w:asciiTheme="minorHAnsi" w:hAnsiTheme="minorHAnsi" w:cstheme="minorHAnsi"/>
          <w:b/>
          <w:bCs/>
          <w:noProof/>
          <w:sz w:val="22"/>
          <w:szCs w:val="22"/>
        </w:rPr>
        <w:t>1</w:t>
      </w:r>
      <w:r w:rsidR="006103B7">
        <w:rPr>
          <w:rFonts w:asciiTheme="minorHAnsi" w:hAnsiTheme="minorHAnsi" w:cstheme="minorHAnsi"/>
          <w:b/>
          <w:bCs/>
          <w:noProof/>
          <w:sz w:val="22"/>
          <w:szCs w:val="22"/>
        </w:rPr>
        <w:t>7</w:t>
      </w:r>
      <w:r w:rsidRPr="00606E3E">
        <w:rPr>
          <w:rFonts w:asciiTheme="minorHAnsi" w:hAnsiTheme="minorHAnsi" w:cstheme="minorHAnsi"/>
          <w:b/>
          <w:bCs/>
          <w:noProof/>
          <w:sz w:val="22"/>
          <w:szCs w:val="22"/>
        </w:rPr>
        <w:t>h</w:t>
      </w:r>
      <w:r w:rsidR="00A06AF9">
        <w:rPr>
          <w:rFonts w:asciiTheme="minorHAnsi" w:hAnsiTheme="minorHAnsi" w:cstheme="minorHAnsi"/>
          <w:b/>
          <w:bCs/>
          <w:noProof/>
          <w:sz w:val="22"/>
          <w:szCs w:val="22"/>
        </w:rPr>
        <w:t>45</w:t>
      </w:r>
      <w:r w:rsidRPr="00606E3E">
        <w:rPr>
          <w:rFonts w:asciiTheme="minorHAnsi" w:hAnsiTheme="minorHAnsi" w:cstheme="minorHAnsi"/>
          <w:b/>
          <w:bCs/>
          <w:noProof/>
          <w:sz w:val="22"/>
          <w:szCs w:val="22"/>
        </w:rPr>
        <w:t xml:space="preserve"> (CET)</w:t>
      </w:r>
      <w:r w:rsidRPr="000A46DB">
        <w:rPr>
          <w:rFonts w:cstheme="minorHAnsi"/>
          <w:b/>
          <w:bCs/>
          <w:noProof/>
          <w:sz w:val="22"/>
          <w:szCs w:val="22"/>
        </w:rPr>
        <w:t xml:space="preserve"> – </w:t>
      </w:r>
      <w:r w:rsidRPr="00114271">
        <w:rPr>
          <w:rFonts w:asciiTheme="minorHAnsi" w:eastAsiaTheme="minorEastAsia" w:hAnsiTheme="minorHAnsi" w:cstheme="minorHAnsi"/>
          <w:color w:val="000000" w:themeColor="text1"/>
          <w:sz w:val="22"/>
          <w:szCs w:val="22"/>
          <w:lang w:eastAsia="en-US"/>
        </w:rPr>
        <w:t xml:space="preserve">Advicenne </w:t>
      </w:r>
      <w:r w:rsidR="00926BE5" w:rsidRPr="00114271">
        <w:rPr>
          <w:rFonts w:asciiTheme="minorHAnsi" w:hAnsiTheme="minorHAnsi" w:cstheme="minorHAnsi"/>
          <w:color w:val="000000" w:themeColor="text1"/>
          <w:sz w:val="22"/>
          <w:szCs w:val="22"/>
        </w:rPr>
        <w:t>(Euronext Growth Paris ALDVI - FR0013296746</w:t>
      </w:r>
      <w:r w:rsidRPr="00114271">
        <w:rPr>
          <w:rFonts w:asciiTheme="minorHAnsi" w:eastAsiaTheme="minorEastAsia" w:hAnsiTheme="minorHAnsi" w:cstheme="minorHAnsi"/>
          <w:color w:val="000000" w:themeColor="text1"/>
          <w:sz w:val="22"/>
          <w:szCs w:val="22"/>
          <w:lang w:eastAsia="en-US"/>
        </w:rPr>
        <w:t xml:space="preserve">), société pharmaceutique spécialisée dans le développement et la commercialisation de traitements innovants pour les personnes souffrant de maladies rénales rares, </w:t>
      </w:r>
      <w:bookmarkStart w:id="0" w:name="_Hlk91255610"/>
      <w:r w:rsidR="00E21E0F">
        <w:rPr>
          <w:rFonts w:asciiTheme="minorHAnsi" w:eastAsiaTheme="minorEastAsia" w:hAnsiTheme="minorHAnsi" w:cstheme="minorHAnsi"/>
          <w:color w:val="000000" w:themeColor="text1"/>
          <w:sz w:val="22"/>
          <w:szCs w:val="22"/>
          <w:lang w:eastAsia="en-US"/>
        </w:rPr>
        <w:t xml:space="preserve">fait le point </w:t>
      </w:r>
      <w:r w:rsidR="00DB08A5">
        <w:rPr>
          <w:rFonts w:asciiTheme="minorHAnsi" w:eastAsiaTheme="minorEastAsia" w:hAnsiTheme="minorHAnsi" w:cstheme="minorHAnsi"/>
          <w:color w:val="000000" w:themeColor="text1"/>
          <w:sz w:val="22"/>
          <w:szCs w:val="22"/>
          <w:lang w:eastAsia="en-US"/>
        </w:rPr>
        <w:t>aujourd’hui</w:t>
      </w:r>
      <w:r w:rsidR="004266BB">
        <w:rPr>
          <w:rFonts w:asciiTheme="minorHAnsi" w:eastAsiaTheme="minorEastAsia" w:hAnsiTheme="minorHAnsi" w:cstheme="minorHAnsi"/>
          <w:color w:val="000000" w:themeColor="text1"/>
          <w:sz w:val="22"/>
          <w:szCs w:val="22"/>
          <w:lang w:eastAsia="en-US"/>
        </w:rPr>
        <w:t xml:space="preserve"> </w:t>
      </w:r>
      <w:r w:rsidR="00E21E0F">
        <w:rPr>
          <w:rFonts w:asciiTheme="minorHAnsi" w:eastAsiaTheme="minorEastAsia" w:hAnsiTheme="minorHAnsi" w:cstheme="minorHAnsi"/>
          <w:color w:val="000000" w:themeColor="text1"/>
          <w:sz w:val="22"/>
          <w:szCs w:val="22"/>
          <w:lang w:eastAsia="en-US"/>
        </w:rPr>
        <w:t xml:space="preserve">sur </w:t>
      </w:r>
      <w:r w:rsidR="004266BB">
        <w:rPr>
          <w:rFonts w:asciiTheme="minorHAnsi" w:eastAsiaTheme="minorEastAsia" w:hAnsiTheme="minorHAnsi" w:cstheme="minorHAnsi"/>
          <w:color w:val="000000" w:themeColor="text1"/>
          <w:sz w:val="22"/>
          <w:szCs w:val="22"/>
          <w:lang w:eastAsia="en-US"/>
        </w:rPr>
        <w:t>la progression des partenariats signés</w:t>
      </w:r>
      <w:r w:rsidR="00166A51">
        <w:rPr>
          <w:rFonts w:asciiTheme="minorHAnsi" w:eastAsiaTheme="minorEastAsia" w:hAnsiTheme="minorHAnsi" w:cstheme="minorHAnsi"/>
          <w:color w:val="000000" w:themeColor="text1"/>
          <w:sz w:val="22"/>
          <w:szCs w:val="22"/>
          <w:lang w:eastAsia="en-US"/>
        </w:rPr>
        <w:t>,</w:t>
      </w:r>
      <w:r w:rsidR="004266BB">
        <w:rPr>
          <w:rFonts w:asciiTheme="minorHAnsi" w:eastAsiaTheme="minorEastAsia" w:hAnsiTheme="minorHAnsi" w:cstheme="minorHAnsi"/>
          <w:color w:val="000000" w:themeColor="text1"/>
          <w:sz w:val="22"/>
          <w:szCs w:val="22"/>
          <w:lang w:eastAsia="en-US"/>
        </w:rPr>
        <w:t xml:space="preserve"> </w:t>
      </w:r>
      <w:r w:rsidR="00166A51">
        <w:rPr>
          <w:rFonts w:asciiTheme="minorHAnsi" w:eastAsiaTheme="minorEastAsia" w:hAnsiTheme="minorHAnsi" w:cstheme="minorHAnsi"/>
          <w:color w:val="000000" w:themeColor="text1"/>
          <w:sz w:val="22"/>
          <w:szCs w:val="22"/>
          <w:lang w:eastAsia="en-US"/>
        </w:rPr>
        <w:t xml:space="preserve">au cours de l’année 2022, </w:t>
      </w:r>
      <w:r w:rsidR="004266BB">
        <w:rPr>
          <w:rFonts w:asciiTheme="minorHAnsi" w:eastAsiaTheme="minorEastAsia" w:hAnsiTheme="minorHAnsi" w:cstheme="minorHAnsi"/>
          <w:color w:val="000000" w:themeColor="text1"/>
          <w:sz w:val="22"/>
          <w:szCs w:val="22"/>
          <w:lang w:eastAsia="en-US"/>
        </w:rPr>
        <w:t xml:space="preserve">en Europe et au Moyen-Orient </w:t>
      </w:r>
      <w:r w:rsidR="00EB4EB3">
        <w:rPr>
          <w:rFonts w:asciiTheme="minorHAnsi" w:eastAsiaTheme="minorEastAsia" w:hAnsiTheme="minorHAnsi" w:cstheme="minorHAnsi"/>
          <w:color w:val="000000" w:themeColor="text1"/>
          <w:sz w:val="22"/>
          <w:szCs w:val="22"/>
          <w:lang w:eastAsia="en-US"/>
        </w:rPr>
        <w:t>pour la commercialisation de Sibnayal</w:t>
      </w:r>
      <w:r w:rsidR="00EB4EB3" w:rsidRPr="00951815">
        <w:rPr>
          <w:rFonts w:asciiTheme="minorHAnsi" w:hAnsiTheme="minorHAnsi" w:cstheme="minorHAnsi"/>
          <w:sz w:val="22"/>
          <w:szCs w:val="22"/>
        </w:rPr>
        <w:t>®</w:t>
      </w:r>
      <w:r w:rsidR="00EB4EB3">
        <w:rPr>
          <w:rFonts w:asciiTheme="minorHAnsi" w:hAnsiTheme="minorHAnsi" w:cstheme="minorHAnsi"/>
          <w:sz w:val="22"/>
          <w:szCs w:val="22"/>
        </w:rPr>
        <w:t xml:space="preserve"> (</w:t>
      </w:r>
      <w:r w:rsidR="00EB4EB3" w:rsidRPr="00606E3E">
        <w:rPr>
          <w:rFonts w:asciiTheme="minorHAnsi" w:eastAsiaTheme="minorEastAsia" w:hAnsiTheme="minorHAnsi" w:cstheme="minorHAnsi"/>
          <w:sz w:val="22"/>
          <w:szCs w:val="22"/>
          <w:lang w:eastAsia="en-US"/>
        </w:rPr>
        <w:t>combina</w:t>
      </w:r>
      <w:r w:rsidR="00EB4EB3">
        <w:rPr>
          <w:rFonts w:asciiTheme="minorHAnsi" w:eastAsiaTheme="minorEastAsia" w:hAnsiTheme="minorHAnsi" w:cstheme="minorHAnsi"/>
          <w:sz w:val="22"/>
          <w:szCs w:val="22"/>
          <w:lang w:eastAsia="en-US"/>
        </w:rPr>
        <w:t>iso</w:t>
      </w:r>
      <w:r w:rsidR="00EB4EB3" w:rsidRPr="00606E3E">
        <w:rPr>
          <w:rFonts w:asciiTheme="minorHAnsi" w:eastAsiaTheme="minorEastAsia" w:hAnsiTheme="minorHAnsi" w:cstheme="minorHAnsi"/>
          <w:sz w:val="22"/>
          <w:szCs w:val="22"/>
          <w:lang w:eastAsia="en-US"/>
        </w:rPr>
        <w:t xml:space="preserve">n </w:t>
      </w:r>
      <w:r w:rsidR="00EB4EB3">
        <w:rPr>
          <w:rFonts w:asciiTheme="minorHAnsi" w:eastAsiaTheme="minorEastAsia" w:hAnsiTheme="minorHAnsi" w:cstheme="minorHAnsi"/>
          <w:sz w:val="22"/>
          <w:szCs w:val="22"/>
          <w:lang w:eastAsia="en-US"/>
        </w:rPr>
        <w:t>fixe de citrate de</w:t>
      </w:r>
      <w:r w:rsidR="00EB4EB3" w:rsidRPr="00606E3E">
        <w:rPr>
          <w:rFonts w:asciiTheme="minorHAnsi" w:eastAsiaTheme="minorEastAsia" w:hAnsiTheme="minorHAnsi" w:cstheme="minorHAnsi"/>
          <w:sz w:val="22"/>
          <w:szCs w:val="22"/>
          <w:lang w:eastAsia="en-US"/>
        </w:rPr>
        <w:t xml:space="preserve"> potassium </w:t>
      </w:r>
      <w:r w:rsidR="00EB4EB3">
        <w:rPr>
          <w:rFonts w:asciiTheme="minorHAnsi" w:eastAsiaTheme="minorEastAsia" w:hAnsiTheme="minorHAnsi" w:cstheme="minorHAnsi"/>
          <w:sz w:val="22"/>
          <w:szCs w:val="22"/>
          <w:lang w:eastAsia="en-US"/>
        </w:rPr>
        <w:t xml:space="preserve">et de bicarbonate de </w:t>
      </w:r>
      <w:r w:rsidR="00EB4EB3" w:rsidRPr="00606E3E">
        <w:rPr>
          <w:rFonts w:asciiTheme="minorHAnsi" w:eastAsiaTheme="minorEastAsia" w:hAnsiTheme="minorHAnsi" w:cstheme="minorHAnsi"/>
          <w:sz w:val="22"/>
          <w:szCs w:val="22"/>
          <w:lang w:eastAsia="en-US"/>
        </w:rPr>
        <w:t>potassium</w:t>
      </w:r>
      <w:r w:rsidR="00EB4EB3">
        <w:rPr>
          <w:rFonts w:asciiTheme="minorHAnsi" w:eastAsiaTheme="minorEastAsia" w:hAnsiTheme="minorHAnsi" w:cstheme="minorHAnsi"/>
          <w:sz w:val="22"/>
          <w:szCs w:val="22"/>
          <w:lang w:eastAsia="en-US"/>
        </w:rPr>
        <w:t>)</w:t>
      </w:r>
      <w:r w:rsidR="00013BE2">
        <w:rPr>
          <w:rFonts w:asciiTheme="minorHAnsi" w:eastAsiaTheme="minorEastAsia" w:hAnsiTheme="minorHAnsi" w:cstheme="minorHAnsi"/>
          <w:color w:val="000000" w:themeColor="text1"/>
          <w:sz w:val="22"/>
          <w:szCs w:val="22"/>
          <w:lang w:eastAsia="en-US"/>
        </w:rPr>
        <w:t xml:space="preserve">. </w:t>
      </w:r>
    </w:p>
    <w:p w14:paraId="366C6BEB" w14:textId="77777777" w:rsidR="00013BE2" w:rsidRDefault="00013BE2" w:rsidP="009201ED">
      <w:pPr>
        <w:jc w:val="both"/>
        <w:rPr>
          <w:rFonts w:asciiTheme="minorHAnsi" w:eastAsiaTheme="minorEastAsia" w:hAnsiTheme="minorHAnsi" w:cstheme="minorHAnsi"/>
          <w:color w:val="000000" w:themeColor="text1"/>
          <w:sz w:val="22"/>
          <w:szCs w:val="22"/>
          <w:lang w:eastAsia="en-US"/>
        </w:rPr>
      </w:pPr>
    </w:p>
    <w:p w14:paraId="69D9C0CD" w14:textId="5415BDFC" w:rsidR="005B53D5" w:rsidRPr="005B53D5" w:rsidRDefault="008D6CA3" w:rsidP="005B53D5">
      <w:pPr>
        <w:spacing w:after="120"/>
        <w:jc w:val="both"/>
        <w:rPr>
          <w:rFonts w:asciiTheme="minorHAnsi" w:hAnsiTheme="minorHAnsi" w:cstheme="minorHAnsi"/>
          <w:b/>
          <w:bCs/>
        </w:rPr>
      </w:pPr>
      <w:r>
        <w:rPr>
          <w:rFonts w:asciiTheme="minorHAnsi" w:hAnsiTheme="minorHAnsi" w:cstheme="minorHAnsi"/>
          <w:b/>
          <w:bCs/>
        </w:rPr>
        <w:t xml:space="preserve">Développements </w:t>
      </w:r>
      <w:r w:rsidR="00F34778">
        <w:rPr>
          <w:rFonts w:asciiTheme="minorHAnsi" w:hAnsiTheme="minorHAnsi" w:cstheme="minorHAnsi"/>
          <w:b/>
          <w:bCs/>
        </w:rPr>
        <w:t>importants dans les pays nordiques</w:t>
      </w:r>
    </w:p>
    <w:p w14:paraId="5F159EAE" w14:textId="73263E8F" w:rsidR="0070584D" w:rsidRDefault="004266BB" w:rsidP="0070584D">
      <w:pPr>
        <w:jc w:val="both"/>
        <w:rPr>
          <w:rFonts w:asciiTheme="minorHAnsi" w:hAnsiTheme="minorHAnsi" w:cstheme="minorHAnsi"/>
          <w:b/>
          <w:bCs/>
          <w:sz w:val="22"/>
          <w:szCs w:val="22"/>
        </w:rPr>
      </w:pPr>
      <w:r>
        <w:rPr>
          <w:rFonts w:asciiTheme="minorHAnsi" w:hAnsiTheme="minorHAnsi" w:cstheme="minorHAnsi"/>
          <w:sz w:val="22"/>
          <w:szCs w:val="22"/>
        </w:rPr>
        <w:t>Advicenne</w:t>
      </w:r>
      <w:r w:rsidR="00403ADB">
        <w:rPr>
          <w:rFonts w:asciiTheme="minorHAnsi" w:hAnsiTheme="minorHAnsi" w:cstheme="minorHAnsi"/>
          <w:sz w:val="22"/>
          <w:szCs w:val="22"/>
        </w:rPr>
        <w:t xml:space="preserve"> et son partenaire </w:t>
      </w:r>
      <w:r w:rsidR="00642F3B">
        <w:rPr>
          <w:rFonts w:asciiTheme="minorHAnsi" w:hAnsiTheme="minorHAnsi" w:cstheme="minorHAnsi"/>
          <w:sz w:val="22"/>
          <w:szCs w:val="22"/>
        </w:rPr>
        <w:t>pour les pays nordiques</w:t>
      </w:r>
      <w:r w:rsidR="00F34778">
        <w:rPr>
          <w:rFonts w:asciiTheme="minorHAnsi" w:hAnsiTheme="minorHAnsi" w:cstheme="minorHAnsi"/>
          <w:sz w:val="22"/>
          <w:szCs w:val="22"/>
        </w:rPr>
        <w:t xml:space="preserve"> et baltes</w:t>
      </w:r>
      <w:r w:rsidR="00642F3B">
        <w:rPr>
          <w:rFonts w:asciiTheme="minorHAnsi" w:hAnsiTheme="minorHAnsi" w:cstheme="minorHAnsi"/>
          <w:sz w:val="22"/>
          <w:szCs w:val="22"/>
        </w:rPr>
        <w:t xml:space="preserve">, </w:t>
      </w:r>
      <w:r w:rsidR="00403ADB" w:rsidRPr="00E8329B">
        <w:rPr>
          <w:rFonts w:asciiTheme="minorHAnsi" w:hAnsiTheme="minorHAnsi" w:cstheme="minorHAnsi"/>
          <w:b/>
          <w:bCs/>
          <w:sz w:val="22"/>
          <w:szCs w:val="22"/>
        </w:rPr>
        <w:t>Frost</w:t>
      </w:r>
      <w:r w:rsidR="00A41EC0" w:rsidRPr="00E8329B">
        <w:rPr>
          <w:rFonts w:asciiTheme="minorHAnsi" w:hAnsiTheme="minorHAnsi" w:cstheme="minorHAnsi"/>
          <w:b/>
          <w:bCs/>
          <w:sz w:val="22"/>
          <w:szCs w:val="22"/>
        </w:rPr>
        <w:t xml:space="preserve"> </w:t>
      </w:r>
      <w:r w:rsidR="00403ADB" w:rsidRPr="00E8329B">
        <w:rPr>
          <w:rFonts w:asciiTheme="minorHAnsi" w:hAnsiTheme="minorHAnsi" w:cstheme="minorHAnsi"/>
          <w:b/>
          <w:bCs/>
          <w:sz w:val="22"/>
          <w:szCs w:val="22"/>
        </w:rPr>
        <w:t>Pharma</w:t>
      </w:r>
      <w:r w:rsidR="00642F3B">
        <w:rPr>
          <w:rFonts w:asciiTheme="minorHAnsi" w:hAnsiTheme="minorHAnsi" w:cstheme="minorHAnsi"/>
          <w:sz w:val="22"/>
          <w:szCs w:val="22"/>
        </w:rPr>
        <w:t>,</w:t>
      </w:r>
      <w:r w:rsidR="00403ADB">
        <w:rPr>
          <w:rFonts w:asciiTheme="minorHAnsi" w:hAnsiTheme="minorHAnsi" w:cstheme="minorHAnsi"/>
          <w:sz w:val="22"/>
          <w:szCs w:val="22"/>
        </w:rPr>
        <w:t xml:space="preserve"> </w:t>
      </w:r>
      <w:r w:rsidR="00EB4EB3">
        <w:rPr>
          <w:rFonts w:asciiTheme="minorHAnsi" w:hAnsiTheme="minorHAnsi" w:cstheme="minorHAnsi"/>
          <w:sz w:val="22"/>
          <w:szCs w:val="22"/>
        </w:rPr>
        <w:t xml:space="preserve">ont </w:t>
      </w:r>
      <w:r w:rsidR="00F05566">
        <w:rPr>
          <w:rFonts w:asciiTheme="minorHAnsi" w:hAnsiTheme="minorHAnsi" w:cstheme="minorHAnsi"/>
          <w:sz w:val="22"/>
          <w:szCs w:val="22"/>
        </w:rPr>
        <w:t xml:space="preserve">récemment </w:t>
      </w:r>
      <w:r w:rsidR="00EB4EB3">
        <w:rPr>
          <w:rFonts w:asciiTheme="minorHAnsi" w:hAnsiTheme="minorHAnsi" w:cstheme="minorHAnsi"/>
          <w:sz w:val="22"/>
          <w:szCs w:val="22"/>
        </w:rPr>
        <w:t xml:space="preserve">enregistré </w:t>
      </w:r>
      <w:r w:rsidR="00F05566">
        <w:rPr>
          <w:rFonts w:asciiTheme="minorHAnsi" w:hAnsiTheme="minorHAnsi" w:cstheme="minorHAnsi"/>
          <w:sz w:val="22"/>
          <w:szCs w:val="22"/>
        </w:rPr>
        <w:t xml:space="preserve">des premiers </w:t>
      </w:r>
      <w:r w:rsidR="002D37CF">
        <w:rPr>
          <w:rFonts w:asciiTheme="minorHAnsi" w:hAnsiTheme="minorHAnsi" w:cstheme="minorHAnsi"/>
          <w:sz w:val="22"/>
          <w:szCs w:val="22"/>
        </w:rPr>
        <w:t>succès</w:t>
      </w:r>
      <w:r w:rsidR="00F05566">
        <w:rPr>
          <w:rFonts w:asciiTheme="minorHAnsi" w:hAnsiTheme="minorHAnsi" w:cstheme="minorHAnsi"/>
          <w:sz w:val="22"/>
          <w:szCs w:val="22"/>
        </w:rPr>
        <w:t xml:space="preserve"> importants </w:t>
      </w:r>
      <w:r w:rsidR="00FD0592">
        <w:rPr>
          <w:rFonts w:asciiTheme="minorHAnsi" w:hAnsiTheme="minorHAnsi" w:cstheme="minorHAnsi"/>
          <w:sz w:val="22"/>
          <w:szCs w:val="22"/>
        </w:rPr>
        <w:t>parmi lesquels</w:t>
      </w:r>
      <w:r w:rsidR="005668A1">
        <w:rPr>
          <w:rFonts w:asciiTheme="minorHAnsi" w:hAnsiTheme="minorHAnsi" w:cstheme="minorHAnsi"/>
          <w:sz w:val="22"/>
          <w:szCs w:val="22"/>
        </w:rPr>
        <w:t>,</w:t>
      </w:r>
      <w:r w:rsidR="00FD0592">
        <w:rPr>
          <w:rFonts w:asciiTheme="minorHAnsi" w:hAnsiTheme="minorHAnsi" w:cstheme="minorHAnsi"/>
          <w:sz w:val="22"/>
          <w:szCs w:val="22"/>
        </w:rPr>
        <w:t xml:space="preserve"> </w:t>
      </w:r>
      <w:r w:rsidR="0092024B">
        <w:rPr>
          <w:rFonts w:asciiTheme="minorHAnsi" w:hAnsiTheme="minorHAnsi" w:cstheme="minorHAnsi"/>
          <w:sz w:val="22"/>
          <w:szCs w:val="22"/>
        </w:rPr>
        <w:t>en Norvège</w:t>
      </w:r>
      <w:r w:rsidR="005668A1">
        <w:rPr>
          <w:rFonts w:asciiTheme="minorHAnsi" w:hAnsiTheme="minorHAnsi" w:cstheme="minorHAnsi"/>
          <w:sz w:val="22"/>
          <w:szCs w:val="22"/>
        </w:rPr>
        <w:t>,</w:t>
      </w:r>
      <w:r w:rsidR="0092024B">
        <w:rPr>
          <w:rFonts w:asciiTheme="minorHAnsi" w:hAnsiTheme="minorHAnsi" w:cstheme="minorHAnsi"/>
          <w:sz w:val="22"/>
          <w:szCs w:val="22"/>
        </w:rPr>
        <w:t xml:space="preserve"> </w:t>
      </w:r>
      <w:r w:rsidR="00672F1F">
        <w:rPr>
          <w:rFonts w:asciiTheme="minorHAnsi" w:hAnsiTheme="minorHAnsi" w:cstheme="minorHAnsi"/>
          <w:sz w:val="22"/>
          <w:szCs w:val="22"/>
        </w:rPr>
        <w:t xml:space="preserve">où </w:t>
      </w:r>
      <w:r w:rsidR="008E31FF">
        <w:rPr>
          <w:rFonts w:asciiTheme="minorHAnsi" w:hAnsiTheme="minorHAnsi" w:cstheme="minorHAnsi"/>
          <w:sz w:val="22"/>
          <w:szCs w:val="22"/>
        </w:rPr>
        <w:t>le prix de Sibnayal® est officiel depuis le 1</w:t>
      </w:r>
      <w:r w:rsidR="008E31FF" w:rsidRPr="00CA3423">
        <w:rPr>
          <w:rFonts w:asciiTheme="minorHAnsi" w:hAnsiTheme="minorHAnsi" w:cstheme="minorHAnsi"/>
          <w:sz w:val="22"/>
          <w:szCs w:val="22"/>
          <w:vertAlign w:val="superscript"/>
        </w:rPr>
        <w:t>er</w:t>
      </w:r>
      <w:r w:rsidR="008E31FF">
        <w:rPr>
          <w:rFonts w:asciiTheme="minorHAnsi" w:hAnsiTheme="minorHAnsi" w:cstheme="minorHAnsi"/>
          <w:sz w:val="22"/>
          <w:szCs w:val="22"/>
        </w:rPr>
        <w:t xml:space="preserve"> février 2023 et où </w:t>
      </w:r>
      <w:r w:rsidR="00672F1F">
        <w:rPr>
          <w:rFonts w:asciiTheme="minorHAnsi" w:hAnsiTheme="minorHAnsi" w:cstheme="minorHAnsi"/>
          <w:sz w:val="22"/>
          <w:szCs w:val="22"/>
        </w:rPr>
        <w:t xml:space="preserve">les médecins peuvent </w:t>
      </w:r>
      <w:r w:rsidR="00566AFE">
        <w:rPr>
          <w:rFonts w:asciiTheme="minorHAnsi" w:hAnsiTheme="minorHAnsi" w:cstheme="minorHAnsi"/>
          <w:sz w:val="22"/>
          <w:szCs w:val="22"/>
        </w:rPr>
        <w:t xml:space="preserve">désormais le </w:t>
      </w:r>
      <w:r w:rsidR="004F7DF7">
        <w:rPr>
          <w:rFonts w:asciiTheme="minorHAnsi" w:hAnsiTheme="minorHAnsi" w:cstheme="minorHAnsi"/>
          <w:sz w:val="22"/>
          <w:szCs w:val="22"/>
        </w:rPr>
        <w:t>prescrire</w:t>
      </w:r>
      <w:r w:rsidR="00083F4B">
        <w:rPr>
          <w:rFonts w:asciiTheme="minorHAnsi" w:hAnsiTheme="minorHAnsi" w:cstheme="minorHAnsi"/>
          <w:sz w:val="22"/>
          <w:szCs w:val="22"/>
        </w:rPr>
        <w:t xml:space="preserve"> </w:t>
      </w:r>
      <w:r w:rsidR="007C0F7C">
        <w:rPr>
          <w:rFonts w:asciiTheme="minorHAnsi" w:hAnsiTheme="minorHAnsi" w:cstheme="minorHAnsi"/>
          <w:sz w:val="22"/>
          <w:szCs w:val="22"/>
        </w:rPr>
        <w:t xml:space="preserve">. </w:t>
      </w:r>
    </w:p>
    <w:p w14:paraId="7FA879D3" w14:textId="77777777" w:rsidR="0070584D" w:rsidRDefault="0070584D" w:rsidP="001A6311">
      <w:pPr>
        <w:jc w:val="both"/>
        <w:rPr>
          <w:rFonts w:asciiTheme="minorHAnsi" w:hAnsiTheme="minorHAnsi" w:cstheme="minorHAnsi"/>
          <w:b/>
          <w:bCs/>
          <w:sz w:val="22"/>
          <w:szCs w:val="22"/>
        </w:rPr>
      </w:pPr>
    </w:p>
    <w:p w14:paraId="125A03FB" w14:textId="439B56CC" w:rsidR="00044EC5" w:rsidRPr="001A6311" w:rsidRDefault="007C0F7C" w:rsidP="00044EC5">
      <w:pPr>
        <w:jc w:val="both"/>
        <w:rPr>
          <w:rFonts w:asciiTheme="minorHAnsi" w:hAnsiTheme="minorHAnsi" w:cstheme="minorHAnsi"/>
          <w:sz w:val="22"/>
          <w:szCs w:val="22"/>
        </w:rPr>
      </w:pPr>
      <w:r w:rsidRPr="00F27614">
        <w:rPr>
          <w:rFonts w:asciiTheme="minorHAnsi" w:hAnsiTheme="minorHAnsi" w:cstheme="minorHAnsi"/>
          <w:sz w:val="22"/>
          <w:szCs w:val="22"/>
        </w:rPr>
        <w:t>En Suède, TLV</w:t>
      </w:r>
      <w:r w:rsidR="0070584D" w:rsidRPr="00F27614">
        <w:rPr>
          <w:rFonts w:asciiTheme="minorHAnsi" w:hAnsiTheme="minorHAnsi" w:cstheme="minorHAnsi"/>
          <w:sz w:val="22"/>
          <w:szCs w:val="22"/>
        </w:rPr>
        <w:t xml:space="preserve"> (</w:t>
      </w:r>
      <w:r w:rsidR="0070584D" w:rsidRPr="001A6311">
        <w:rPr>
          <w:rFonts w:asciiTheme="minorHAnsi" w:hAnsiTheme="minorHAnsi" w:cstheme="minorHAnsi"/>
          <w:sz w:val="22"/>
          <w:szCs w:val="22"/>
        </w:rPr>
        <w:t>Tandvårds- och LäkemedelsförmånsVerket)</w:t>
      </w:r>
      <w:r w:rsidRPr="00044EC5">
        <w:rPr>
          <w:rFonts w:asciiTheme="minorHAnsi" w:hAnsiTheme="minorHAnsi" w:cstheme="minorHAnsi"/>
          <w:sz w:val="22"/>
          <w:szCs w:val="22"/>
        </w:rPr>
        <w:t xml:space="preserve">, l’organisme de </w:t>
      </w:r>
      <w:r w:rsidR="00210B3F" w:rsidRPr="00044EC5">
        <w:rPr>
          <w:rFonts w:asciiTheme="minorHAnsi" w:hAnsiTheme="minorHAnsi" w:cstheme="minorHAnsi"/>
          <w:sz w:val="22"/>
          <w:szCs w:val="22"/>
        </w:rPr>
        <w:t>gestion de</w:t>
      </w:r>
      <w:r w:rsidR="006B6AD3" w:rsidRPr="00044EC5">
        <w:rPr>
          <w:rFonts w:asciiTheme="minorHAnsi" w:hAnsiTheme="minorHAnsi" w:cstheme="minorHAnsi"/>
          <w:sz w:val="22"/>
          <w:szCs w:val="22"/>
        </w:rPr>
        <w:t>s médicaments</w:t>
      </w:r>
      <w:r w:rsidR="00B63A6E" w:rsidRPr="00044EC5">
        <w:rPr>
          <w:rFonts w:asciiTheme="minorHAnsi" w:hAnsiTheme="minorHAnsi" w:cstheme="minorHAnsi"/>
          <w:sz w:val="22"/>
          <w:szCs w:val="22"/>
        </w:rPr>
        <w:t>,</w:t>
      </w:r>
      <w:r w:rsidRPr="00044EC5">
        <w:rPr>
          <w:rFonts w:asciiTheme="minorHAnsi" w:hAnsiTheme="minorHAnsi" w:cstheme="minorHAnsi"/>
          <w:sz w:val="22"/>
          <w:szCs w:val="22"/>
        </w:rPr>
        <w:t xml:space="preserve"> </w:t>
      </w:r>
      <w:r w:rsidR="00DB08A5" w:rsidRPr="00044EC5">
        <w:rPr>
          <w:rFonts w:asciiTheme="minorHAnsi" w:hAnsiTheme="minorHAnsi" w:cstheme="minorHAnsi"/>
          <w:sz w:val="22"/>
          <w:szCs w:val="22"/>
        </w:rPr>
        <w:t xml:space="preserve">vient de </w:t>
      </w:r>
      <w:r w:rsidRPr="00044EC5">
        <w:rPr>
          <w:rFonts w:asciiTheme="minorHAnsi" w:hAnsiTheme="minorHAnsi" w:cstheme="minorHAnsi"/>
          <w:sz w:val="22"/>
          <w:szCs w:val="22"/>
        </w:rPr>
        <w:t>rejet</w:t>
      </w:r>
      <w:r w:rsidR="00DB08A5" w:rsidRPr="00044EC5">
        <w:rPr>
          <w:rFonts w:asciiTheme="minorHAnsi" w:hAnsiTheme="minorHAnsi" w:cstheme="minorHAnsi"/>
          <w:sz w:val="22"/>
          <w:szCs w:val="22"/>
        </w:rPr>
        <w:t>er</w:t>
      </w:r>
      <w:r w:rsidRPr="00044EC5">
        <w:rPr>
          <w:rFonts w:asciiTheme="minorHAnsi" w:hAnsiTheme="minorHAnsi" w:cstheme="minorHAnsi"/>
          <w:sz w:val="22"/>
          <w:szCs w:val="22"/>
        </w:rPr>
        <w:t xml:space="preserve"> la demande </w:t>
      </w:r>
      <w:r w:rsidR="00B63A6E" w:rsidRPr="00044EC5">
        <w:rPr>
          <w:rFonts w:asciiTheme="minorHAnsi" w:hAnsiTheme="minorHAnsi" w:cstheme="minorHAnsi"/>
          <w:sz w:val="22"/>
          <w:szCs w:val="22"/>
        </w:rPr>
        <w:t>de prise en charge</w:t>
      </w:r>
      <w:r w:rsidR="003F1E0F" w:rsidRPr="00044EC5">
        <w:rPr>
          <w:rFonts w:asciiTheme="minorHAnsi" w:hAnsiTheme="minorHAnsi" w:cstheme="minorHAnsi"/>
          <w:sz w:val="22"/>
          <w:szCs w:val="22"/>
        </w:rPr>
        <w:t xml:space="preserve"> de Sibnayal®</w:t>
      </w:r>
      <w:r w:rsidR="00DB08A5" w:rsidRPr="00044EC5">
        <w:rPr>
          <w:rFonts w:asciiTheme="minorHAnsi" w:hAnsiTheme="minorHAnsi" w:cstheme="minorHAnsi"/>
          <w:sz w:val="22"/>
          <w:szCs w:val="22"/>
        </w:rPr>
        <w:t xml:space="preserve">, </w:t>
      </w:r>
      <w:r w:rsidR="00CC5EE1" w:rsidRPr="00044EC5">
        <w:rPr>
          <w:rFonts w:asciiTheme="minorHAnsi" w:hAnsiTheme="minorHAnsi" w:cstheme="minorHAnsi"/>
          <w:sz w:val="22"/>
          <w:szCs w:val="22"/>
        </w:rPr>
        <w:t xml:space="preserve">laissant </w:t>
      </w:r>
      <w:r w:rsidR="00CF783B" w:rsidRPr="00044EC5">
        <w:rPr>
          <w:rFonts w:asciiTheme="minorHAnsi" w:hAnsiTheme="minorHAnsi" w:cstheme="minorHAnsi"/>
          <w:sz w:val="22"/>
          <w:szCs w:val="22"/>
        </w:rPr>
        <w:t>aux</w:t>
      </w:r>
      <w:r w:rsidR="00CC5EE1" w:rsidRPr="00044EC5">
        <w:rPr>
          <w:rFonts w:asciiTheme="minorHAnsi" w:hAnsiTheme="minorHAnsi" w:cstheme="minorHAnsi"/>
          <w:sz w:val="22"/>
          <w:szCs w:val="22"/>
        </w:rPr>
        <w:t xml:space="preserve"> hôpitaux suédois </w:t>
      </w:r>
      <w:r w:rsidR="00CF783B" w:rsidRPr="00044EC5">
        <w:rPr>
          <w:rFonts w:asciiTheme="minorHAnsi" w:hAnsiTheme="minorHAnsi" w:cstheme="minorHAnsi"/>
          <w:sz w:val="22"/>
          <w:szCs w:val="22"/>
        </w:rPr>
        <w:t xml:space="preserve">la possibilité de financer Sibnayal® sur leur </w:t>
      </w:r>
      <w:r w:rsidR="006D6F06" w:rsidRPr="00044EC5">
        <w:rPr>
          <w:rFonts w:asciiTheme="minorHAnsi" w:hAnsiTheme="minorHAnsi" w:cstheme="minorHAnsi"/>
          <w:sz w:val="22"/>
          <w:szCs w:val="22"/>
        </w:rPr>
        <w:t xml:space="preserve">propre </w:t>
      </w:r>
      <w:r w:rsidR="00CF783B" w:rsidRPr="00044EC5">
        <w:rPr>
          <w:rFonts w:asciiTheme="minorHAnsi" w:hAnsiTheme="minorHAnsi" w:cstheme="minorHAnsi"/>
          <w:sz w:val="22"/>
          <w:szCs w:val="22"/>
        </w:rPr>
        <w:t>budget.</w:t>
      </w:r>
      <w:r w:rsidR="00044EC5" w:rsidRPr="001A6311">
        <w:rPr>
          <w:rFonts w:asciiTheme="minorHAnsi" w:hAnsiTheme="minorHAnsi" w:cstheme="minorHAnsi"/>
          <w:sz w:val="22"/>
          <w:szCs w:val="22"/>
        </w:rPr>
        <w:t xml:space="preserve"> </w:t>
      </w:r>
      <w:r w:rsidR="00044EC5" w:rsidRPr="00FF198F">
        <w:rPr>
          <w:rFonts w:asciiTheme="minorHAnsi" w:hAnsiTheme="minorHAnsi" w:cstheme="minorHAnsi"/>
          <w:sz w:val="22"/>
          <w:szCs w:val="22"/>
        </w:rPr>
        <w:t>L</w:t>
      </w:r>
      <w:r w:rsidR="00044EC5" w:rsidRPr="001A6311">
        <w:rPr>
          <w:rFonts w:asciiTheme="minorHAnsi" w:hAnsiTheme="minorHAnsi" w:cstheme="minorHAnsi"/>
          <w:sz w:val="22"/>
          <w:szCs w:val="22"/>
        </w:rPr>
        <w:t>es patients déjà traités par Sibnayal® dans le cadre de</w:t>
      </w:r>
      <w:r w:rsidR="00FF198F" w:rsidRPr="001A6311">
        <w:rPr>
          <w:rFonts w:asciiTheme="minorHAnsi" w:hAnsiTheme="minorHAnsi" w:cstheme="minorHAnsi"/>
          <w:sz w:val="22"/>
          <w:szCs w:val="22"/>
        </w:rPr>
        <w:t xml:space="preserve"> l’accès pr</w:t>
      </w:r>
      <w:r w:rsidR="00FF198F" w:rsidRPr="00FF198F">
        <w:rPr>
          <w:rFonts w:asciiTheme="minorHAnsi" w:hAnsiTheme="minorHAnsi" w:cstheme="minorHAnsi"/>
          <w:sz w:val="22"/>
          <w:szCs w:val="22"/>
        </w:rPr>
        <w:t>éc</w:t>
      </w:r>
      <w:r w:rsidR="00FF198F" w:rsidRPr="001A6311">
        <w:rPr>
          <w:rFonts w:asciiTheme="minorHAnsi" w:hAnsiTheme="minorHAnsi" w:cstheme="minorHAnsi"/>
          <w:sz w:val="22"/>
          <w:szCs w:val="22"/>
        </w:rPr>
        <w:t>oc</w:t>
      </w:r>
      <w:r w:rsidR="00FF198F">
        <w:rPr>
          <w:rFonts w:asciiTheme="minorHAnsi" w:hAnsiTheme="minorHAnsi" w:cstheme="minorHAnsi"/>
          <w:sz w:val="22"/>
          <w:szCs w:val="22"/>
        </w:rPr>
        <w:t>e</w:t>
      </w:r>
      <w:r w:rsidR="00044EC5" w:rsidRPr="001A6311">
        <w:rPr>
          <w:rFonts w:asciiTheme="minorHAnsi" w:hAnsiTheme="minorHAnsi" w:cstheme="minorHAnsi"/>
          <w:sz w:val="22"/>
          <w:szCs w:val="22"/>
        </w:rPr>
        <w:t xml:space="preserve">, </w:t>
      </w:r>
      <w:r w:rsidR="000F06BC">
        <w:rPr>
          <w:rFonts w:asciiTheme="minorHAnsi" w:hAnsiTheme="minorHAnsi" w:cstheme="minorHAnsi"/>
          <w:sz w:val="22"/>
          <w:szCs w:val="22"/>
        </w:rPr>
        <w:t xml:space="preserve">ainsi que les nouveaux patients, </w:t>
      </w:r>
      <w:r w:rsidR="00FF198F">
        <w:rPr>
          <w:rFonts w:asciiTheme="minorHAnsi" w:hAnsiTheme="minorHAnsi" w:cstheme="minorHAnsi"/>
          <w:sz w:val="22"/>
          <w:szCs w:val="22"/>
        </w:rPr>
        <w:t>vont être pris en charge sur le budget ho</w:t>
      </w:r>
      <w:r w:rsidR="000D76A1">
        <w:rPr>
          <w:rFonts w:asciiTheme="minorHAnsi" w:hAnsiTheme="minorHAnsi" w:cstheme="minorHAnsi"/>
          <w:sz w:val="22"/>
          <w:szCs w:val="22"/>
        </w:rPr>
        <w:t>spitalier</w:t>
      </w:r>
      <w:r w:rsidR="00044EC5" w:rsidRPr="001A6311">
        <w:rPr>
          <w:rFonts w:asciiTheme="minorHAnsi" w:hAnsiTheme="minorHAnsi" w:cstheme="minorHAnsi"/>
          <w:sz w:val="22"/>
          <w:szCs w:val="22"/>
        </w:rPr>
        <w:t>.</w:t>
      </w:r>
    </w:p>
    <w:p w14:paraId="459A5F03" w14:textId="2CC591BD" w:rsidR="00951815" w:rsidRDefault="00951815" w:rsidP="009201ED">
      <w:pPr>
        <w:jc w:val="both"/>
        <w:rPr>
          <w:rFonts w:asciiTheme="minorHAnsi" w:hAnsiTheme="minorHAnsi" w:cstheme="minorHAnsi"/>
          <w:sz w:val="22"/>
          <w:szCs w:val="22"/>
        </w:rPr>
      </w:pPr>
    </w:p>
    <w:p w14:paraId="3274C9FD" w14:textId="77777777" w:rsidR="00F27614" w:rsidRDefault="00F27614" w:rsidP="009201ED">
      <w:pPr>
        <w:jc w:val="both"/>
        <w:rPr>
          <w:rFonts w:asciiTheme="minorHAnsi" w:hAnsiTheme="minorHAnsi" w:cstheme="minorHAnsi"/>
          <w:sz w:val="22"/>
          <w:szCs w:val="22"/>
        </w:rPr>
      </w:pPr>
    </w:p>
    <w:p w14:paraId="69EBBC6F" w14:textId="641E4698" w:rsidR="005E7255" w:rsidRPr="005B53D5" w:rsidRDefault="005E7255" w:rsidP="005E7255">
      <w:pPr>
        <w:spacing w:after="120"/>
        <w:jc w:val="both"/>
        <w:rPr>
          <w:rFonts w:asciiTheme="minorHAnsi" w:hAnsiTheme="minorHAnsi" w:cstheme="minorHAnsi"/>
          <w:b/>
          <w:bCs/>
        </w:rPr>
      </w:pPr>
      <w:r>
        <w:rPr>
          <w:rFonts w:asciiTheme="minorHAnsi" w:hAnsiTheme="minorHAnsi" w:cstheme="minorHAnsi"/>
          <w:b/>
          <w:bCs/>
        </w:rPr>
        <w:t xml:space="preserve">Des progrès </w:t>
      </w:r>
      <w:r w:rsidR="00F90DAC">
        <w:rPr>
          <w:rFonts w:asciiTheme="minorHAnsi" w:hAnsiTheme="minorHAnsi" w:cstheme="minorHAnsi"/>
          <w:b/>
          <w:bCs/>
        </w:rPr>
        <w:t xml:space="preserve">significatifs </w:t>
      </w:r>
      <w:r w:rsidR="00EB2F32">
        <w:rPr>
          <w:rFonts w:asciiTheme="minorHAnsi" w:hAnsiTheme="minorHAnsi" w:cstheme="minorHAnsi"/>
          <w:b/>
          <w:bCs/>
        </w:rPr>
        <w:t>dans l</w:t>
      </w:r>
      <w:r w:rsidR="008B0BA7">
        <w:rPr>
          <w:rFonts w:asciiTheme="minorHAnsi" w:hAnsiTheme="minorHAnsi" w:cstheme="minorHAnsi"/>
          <w:b/>
          <w:bCs/>
        </w:rPr>
        <w:t>es autres pays</w:t>
      </w:r>
      <w:r w:rsidR="00CE204D">
        <w:rPr>
          <w:rFonts w:asciiTheme="minorHAnsi" w:hAnsiTheme="minorHAnsi" w:cstheme="minorHAnsi"/>
          <w:b/>
          <w:bCs/>
        </w:rPr>
        <w:t xml:space="preserve"> </w:t>
      </w:r>
    </w:p>
    <w:p w14:paraId="371EA019" w14:textId="41667811" w:rsidR="00E6754F" w:rsidRDefault="00F90DAC" w:rsidP="009201ED">
      <w:pPr>
        <w:jc w:val="both"/>
        <w:rPr>
          <w:rFonts w:asciiTheme="minorHAnsi" w:hAnsiTheme="minorHAnsi" w:cstheme="minorHAnsi"/>
          <w:sz w:val="22"/>
          <w:szCs w:val="22"/>
        </w:rPr>
      </w:pPr>
      <w:r>
        <w:rPr>
          <w:rFonts w:asciiTheme="minorHAnsi" w:hAnsiTheme="minorHAnsi" w:cstheme="minorHAnsi"/>
          <w:sz w:val="22"/>
          <w:szCs w:val="22"/>
        </w:rPr>
        <w:t xml:space="preserve">Dans les autres pays européens, </w:t>
      </w:r>
      <w:r w:rsidR="00DB08A5">
        <w:rPr>
          <w:rFonts w:asciiTheme="minorHAnsi" w:hAnsiTheme="minorHAnsi" w:cstheme="minorHAnsi"/>
          <w:sz w:val="22"/>
          <w:szCs w:val="22"/>
        </w:rPr>
        <w:t>les</w:t>
      </w:r>
      <w:r>
        <w:rPr>
          <w:rFonts w:asciiTheme="minorHAnsi" w:hAnsiTheme="minorHAnsi" w:cstheme="minorHAnsi"/>
          <w:sz w:val="22"/>
          <w:szCs w:val="22"/>
        </w:rPr>
        <w:t xml:space="preserve"> partenaires </w:t>
      </w:r>
      <w:r w:rsidR="00DB08A5">
        <w:rPr>
          <w:rFonts w:asciiTheme="minorHAnsi" w:hAnsiTheme="minorHAnsi" w:cstheme="minorHAnsi"/>
          <w:sz w:val="22"/>
          <w:szCs w:val="22"/>
        </w:rPr>
        <w:t xml:space="preserve">commerciaux d’Advicenne </w:t>
      </w:r>
      <w:r>
        <w:rPr>
          <w:rFonts w:asciiTheme="minorHAnsi" w:hAnsiTheme="minorHAnsi" w:cstheme="minorHAnsi"/>
          <w:sz w:val="22"/>
          <w:szCs w:val="22"/>
        </w:rPr>
        <w:t xml:space="preserve">enregistrent </w:t>
      </w:r>
      <w:r w:rsidR="00DB08A5">
        <w:rPr>
          <w:rFonts w:asciiTheme="minorHAnsi" w:hAnsiTheme="minorHAnsi" w:cstheme="minorHAnsi"/>
          <w:sz w:val="22"/>
          <w:szCs w:val="22"/>
        </w:rPr>
        <w:t xml:space="preserve">également </w:t>
      </w:r>
      <w:r>
        <w:rPr>
          <w:rFonts w:asciiTheme="minorHAnsi" w:hAnsiTheme="minorHAnsi" w:cstheme="minorHAnsi"/>
          <w:sz w:val="22"/>
          <w:szCs w:val="22"/>
        </w:rPr>
        <w:t xml:space="preserve">des avancées significatives. Ainsi, en Belgique, </w:t>
      </w:r>
      <w:r w:rsidRPr="00E8329B">
        <w:rPr>
          <w:rFonts w:asciiTheme="minorHAnsi" w:hAnsiTheme="minorHAnsi" w:cstheme="minorHAnsi"/>
          <w:b/>
          <w:bCs/>
          <w:sz w:val="22"/>
          <w:szCs w:val="22"/>
        </w:rPr>
        <w:t>Twin Pharma</w:t>
      </w:r>
      <w:r w:rsidR="00D604D1" w:rsidRPr="00D604D1">
        <w:rPr>
          <w:rFonts w:asciiTheme="minorHAnsi" w:hAnsiTheme="minorHAnsi" w:cstheme="minorHAnsi"/>
          <w:sz w:val="22"/>
          <w:szCs w:val="22"/>
        </w:rPr>
        <w:t>, après avoir</w:t>
      </w:r>
      <w:r>
        <w:rPr>
          <w:rFonts w:asciiTheme="minorHAnsi" w:hAnsiTheme="minorHAnsi" w:cstheme="minorHAnsi"/>
          <w:sz w:val="22"/>
          <w:szCs w:val="22"/>
        </w:rPr>
        <w:t xml:space="preserve"> </w:t>
      </w:r>
      <w:r w:rsidR="00482F07">
        <w:rPr>
          <w:rFonts w:asciiTheme="minorHAnsi" w:hAnsiTheme="minorHAnsi" w:cstheme="minorHAnsi"/>
          <w:sz w:val="22"/>
          <w:szCs w:val="22"/>
        </w:rPr>
        <w:t xml:space="preserve">obtenu </w:t>
      </w:r>
      <w:r w:rsidR="008676C4">
        <w:rPr>
          <w:rFonts w:asciiTheme="minorHAnsi" w:hAnsiTheme="minorHAnsi" w:cstheme="minorHAnsi"/>
          <w:sz w:val="22"/>
          <w:szCs w:val="22"/>
        </w:rPr>
        <w:t>un prix</w:t>
      </w:r>
      <w:r w:rsidR="00D604D1">
        <w:rPr>
          <w:rFonts w:asciiTheme="minorHAnsi" w:hAnsiTheme="minorHAnsi" w:cstheme="minorHAnsi"/>
          <w:sz w:val="22"/>
          <w:szCs w:val="22"/>
        </w:rPr>
        <w:t>,</w:t>
      </w:r>
      <w:r w:rsidR="008676C4">
        <w:rPr>
          <w:rFonts w:asciiTheme="minorHAnsi" w:hAnsiTheme="minorHAnsi" w:cstheme="minorHAnsi"/>
          <w:sz w:val="22"/>
          <w:szCs w:val="22"/>
        </w:rPr>
        <w:t xml:space="preserve"> </w:t>
      </w:r>
      <w:r w:rsidR="00D604D1">
        <w:rPr>
          <w:rFonts w:asciiTheme="minorHAnsi" w:hAnsiTheme="minorHAnsi" w:cstheme="minorHAnsi"/>
          <w:sz w:val="22"/>
          <w:szCs w:val="22"/>
        </w:rPr>
        <w:t>est désormais engagé</w:t>
      </w:r>
      <w:r w:rsidR="00B77DFF">
        <w:rPr>
          <w:rFonts w:asciiTheme="minorHAnsi" w:hAnsiTheme="minorHAnsi" w:cstheme="minorHAnsi"/>
          <w:sz w:val="22"/>
          <w:szCs w:val="22"/>
        </w:rPr>
        <w:t xml:space="preserve"> dans le processus de remboursement</w:t>
      </w:r>
      <w:r w:rsidR="008676C4">
        <w:rPr>
          <w:rFonts w:asciiTheme="minorHAnsi" w:hAnsiTheme="minorHAnsi" w:cstheme="minorHAnsi"/>
          <w:sz w:val="22"/>
          <w:szCs w:val="22"/>
        </w:rPr>
        <w:t>.</w:t>
      </w:r>
    </w:p>
    <w:p w14:paraId="0D525242" w14:textId="59F62C34" w:rsidR="00E6754F" w:rsidRDefault="00E6754F" w:rsidP="009201ED">
      <w:pPr>
        <w:jc w:val="both"/>
        <w:rPr>
          <w:rFonts w:asciiTheme="minorHAnsi" w:hAnsiTheme="minorHAnsi" w:cstheme="minorHAnsi"/>
          <w:sz w:val="22"/>
          <w:szCs w:val="22"/>
        </w:rPr>
      </w:pPr>
    </w:p>
    <w:p w14:paraId="44E51CD3" w14:textId="6B9DB185" w:rsidR="001A3CF2" w:rsidRDefault="003C65A0" w:rsidP="009201ED">
      <w:pPr>
        <w:jc w:val="both"/>
        <w:rPr>
          <w:rFonts w:asciiTheme="minorHAnsi" w:hAnsiTheme="minorHAnsi" w:cstheme="minorHAnsi"/>
          <w:sz w:val="22"/>
          <w:szCs w:val="22"/>
        </w:rPr>
      </w:pPr>
      <w:r>
        <w:rPr>
          <w:rFonts w:asciiTheme="minorHAnsi" w:hAnsiTheme="minorHAnsi" w:cstheme="minorHAnsi"/>
          <w:sz w:val="22"/>
          <w:szCs w:val="22"/>
        </w:rPr>
        <w:t>Dans le</w:t>
      </w:r>
      <w:r w:rsidR="00A82EA1">
        <w:rPr>
          <w:rFonts w:asciiTheme="minorHAnsi" w:hAnsiTheme="minorHAnsi" w:cstheme="minorHAnsi"/>
          <w:sz w:val="22"/>
          <w:szCs w:val="22"/>
        </w:rPr>
        <w:t>s</w:t>
      </w:r>
      <w:r>
        <w:rPr>
          <w:rFonts w:asciiTheme="minorHAnsi" w:hAnsiTheme="minorHAnsi" w:cstheme="minorHAnsi"/>
          <w:sz w:val="22"/>
          <w:szCs w:val="22"/>
        </w:rPr>
        <w:t xml:space="preserve"> pays d</w:t>
      </w:r>
      <w:r w:rsidR="008F10EC">
        <w:rPr>
          <w:rFonts w:asciiTheme="minorHAnsi" w:hAnsiTheme="minorHAnsi" w:cstheme="minorHAnsi"/>
          <w:sz w:val="22"/>
          <w:szCs w:val="22"/>
        </w:rPr>
        <w:t xml:space="preserve">’Europe </w:t>
      </w:r>
      <w:r w:rsidR="00DB08A5">
        <w:rPr>
          <w:rFonts w:asciiTheme="minorHAnsi" w:hAnsiTheme="minorHAnsi" w:cstheme="minorHAnsi"/>
          <w:sz w:val="22"/>
          <w:szCs w:val="22"/>
        </w:rPr>
        <w:t>centrale</w:t>
      </w:r>
      <w:r w:rsidR="008F10EC">
        <w:rPr>
          <w:rFonts w:asciiTheme="minorHAnsi" w:hAnsiTheme="minorHAnsi" w:cstheme="minorHAnsi"/>
          <w:sz w:val="22"/>
          <w:szCs w:val="22"/>
        </w:rPr>
        <w:t xml:space="preserve"> et de l’Est, </w:t>
      </w:r>
      <w:r w:rsidR="008846C7" w:rsidRPr="001A3CF2">
        <w:rPr>
          <w:rFonts w:asciiTheme="minorHAnsi" w:hAnsiTheme="minorHAnsi" w:cstheme="minorHAnsi"/>
          <w:b/>
          <w:bCs/>
          <w:sz w:val="22"/>
          <w:szCs w:val="22"/>
        </w:rPr>
        <w:t>ExCEEd Orphan</w:t>
      </w:r>
      <w:r w:rsidR="008846C7">
        <w:rPr>
          <w:rFonts w:asciiTheme="minorHAnsi" w:hAnsiTheme="minorHAnsi" w:cstheme="minorHAnsi"/>
          <w:sz w:val="22"/>
          <w:szCs w:val="22"/>
        </w:rPr>
        <w:t xml:space="preserve"> se concentre </w:t>
      </w:r>
      <w:r w:rsidR="00985A13">
        <w:rPr>
          <w:rFonts w:asciiTheme="minorHAnsi" w:hAnsiTheme="minorHAnsi" w:cstheme="minorHAnsi"/>
          <w:sz w:val="22"/>
          <w:szCs w:val="22"/>
        </w:rPr>
        <w:t>principalement</w:t>
      </w:r>
      <w:r w:rsidR="00AF12E5">
        <w:rPr>
          <w:rFonts w:asciiTheme="minorHAnsi" w:hAnsiTheme="minorHAnsi" w:cstheme="minorHAnsi"/>
          <w:sz w:val="22"/>
          <w:szCs w:val="22"/>
        </w:rPr>
        <w:t xml:space="preserve">, dans un premier temps, </w:t>
      </w:r>
      <w:r w:rsidR="00985A13">
        <w:rPr>
          <w:rFonts w:asciiTheme="minorHAnsi" w:hAnsiTheme="minorHAnsi" w:cstheme="minorHAnsi"/>
          <w:sz w:val="22"/>
          <w:szCs w:val="22"/>
        </w:rPr>
        <w:t>sur la mise en place de programme</w:t>
      </w:r>
      <w:r w:rsidR="00DB08A5">
        <w:rPr>
          <w:rFonts w:asciiTheme="minorHAnsi" w:hAnsiTheme="minorHAnsi" w:cstheme="minorHAnsi"/>
          <w:sz w:val="22"/>
          <w:szCs w:val="22"/>
        </w:rPr>
        <w:t>s</w:t>
      </w:r>
      <w:r w:rsidR="00985A13">
        <w:rPr>
          <w:rFonts w:asciiTheme="minorHAnsi" w:hAnsiTheme="minorHAnsi" w:cstheme="minorHAnsi"/>
          <w:sz w:val="22"/>
          <w:szCs w:val="22"/>
        </w:rPr>
        <w:t xml:space="preserve"> d’accès précoce et </w:t>
      </w:r>
      <w:r w:rsidR="00E6754F">
        <w:rPr>
          <w:rFonts w:asciiTheme="minorHAnsi" w:hAnsiTheme="minorHAnsi" w:cstheme="minorHAnsi"/>
          <w:sz w:val="22"/>
          <w:szCs w:val="22"/>
        </w:rPr>
        <w:t>dont bénéficie</w:t>
      </w:r>
      <w:r w:rsidR="00860268">
        <w:rPr>
          <w:rFonts w:asciiTheme="minorHAnsi" w:hAnsiTheme="minorHAnsi" w:cstheme="minorHAnsi"/>
          <w:sz w:val="22"/>
          <w:szCs w:val="22"/>
        </w:rPr>
        <w:t>nt</w:t>
      </w:r>
      <w:r w:rsidR="00E6754F">
        <w:rPr>
          <w:rFonts w:asciiTheme="minorHAnsi" w:hAnsiTheme="minorHAnsi" w:cstheme="minorHAnsi"/>
          <w:sz w:val="22"/>
          <w:szCs w:val="22"/>
        </w:rPr>
        <w:t xml:space="preserve"> les premiers patients</w:t>
      </w:r>
      <w:r w:rsidR="00AF12E5">
        <w:rPr>
          <w:rFonts w:asciiTheme="minorHAnsi" w:hAnsiTheme="minorHAnsi" w:cstheme="minorHAnsi"/>
          <w:sz w:val="22"/>
          <w:szCs w:val="22"/>
        </w:rPr>
        <w:t xml:space="preserve"> en Croatie</w:t>
      </w:r>
      <w:r w:rsidR="001A3CF2">
        <w:rPr>
          <w:rFonts w:asciiTheme="minorHAnsi" w:hAnsiTheme="minorHAnsi" w:cstheme="minorHAnsi"/>
          <w:sz w:val="22"/>
          <w:szCs w:val="22"/>
        </w:rPr>
        <w:t xml:space="preserve">, </w:t>
      </w:r>
      <w:r w:rsidR="000F1613">
        <w:rPr>
          <w:rFonts w:asciiTheme="minorHAnsi" w:hAnsiTheme="minorHAnsi" w:cstheme="minorHAnsi"/>
          <w:sz w:val="22"/>
          <w:szCs w:val="22"/>
        </w:rPr>
        <w:t>en Slovaquie</w:t>
      </w:r>
      <w:r w:rsidR="001A3CF2">
        <w:rPr>
          <w:rFonts w:asciiTheme="minorHAnsi" w:hAnsiTheme="minorHAnsi" w:cstheme="minorHAnsi"/>
          <w:sz w:val="22"/>
          <w:szCs w:val="22"/>
        </w:rPr>
        <w:t xml:space="preserve"> et </w:t>
      </w:r>
      <w:r w:rsidR="00DB08A5">
        <w:rPr>
          <w:rFonts w:asciiTheme="minorHAnsi" w:hAnsiTheme="minorHAnsi" w:cstheme="minorHAnsi"/>
          <w:sz w:val="22"/>
          <w:szCs w:val="22"/>
        </w:rPr>
        <w:t xml:space="preserve">en </w:t>
      </w:r>
      <w:r w:rsidR="00AF12E5">
        <w:rPr>
          <w:rFonts w:asciiTheme="minorHAnsi" w:hAnsiTheme="minorHAnsi" w:cstheme="minorHAnsi"/>
          <w:sz w:val="22"/>
          <w:szCs w:val="22"/>
        </w:rPr>
        <w:t>Bulgarie</w:t>
      </w:r>
      <w:r w:rsidR="001A3CF2">
        <w:rPr>
          <w:rFonts w:asciiTheme="minorHAnsi" w:hAnsiTheme="minorHAnsi" w:cstheme="minorHAnsi"/>
          <w:sz w:val="22"/>
          <w:szCs w:val="22"/>
        </w:rPr>
        <w:t>.</w:t>
      </w:r>
    </w:p>
    <w:p w14:paraId="382A2A7A" w14:textId="77777777" w:rsidR="001A3CF2" w:rsidRDefault="001A3CF2" w:rsidP="009201ED">
      <w:pPr>
        <w:jc w:val="both"/>
        <w:rPr>
          <w:rFonts w:asciiTheme="minorHAnsi" w:hAnsiTheme="minorHAnsi" w:cstheme="minorHAnsi"/>
          <w:sz w:val="22"/>
          <w:szCs w:val="22"/>
        </w:rPr>
      </w:pPr>
    </w:p>
    <w:p w14:paraId="7C8F1425" w14:textId="7789D21A" w:rsidR="003C65A0" w:rsidRDefault="001A3CF2" w:rsidP="009201ED">
      <w:pPr>
        <w:jc w:val="both"/>
        <w:rPr>
          <w:rFonts w:asciiTheme="minorHAnsi" w:hAnsiTheme="minorHAnsi" w:cstheme="minorHAnsi"/>
          <w:sz w:val="22"/>
          <w:szCs w:val="22"/>
        </w:rPr>
      </w:pPr>
      <w:r>
        <w:rPr>
          <w:rFonts w:asciiTheme="minorHAnsi" w:hAnsiTheme="minorHAnsi" w:cstheme="minorHAnsi"/>
          <w:sz w:val="22"/>
          <w:szCs w:val="22"/>
        </w:rPr>
        <w:t xml:space="preserve">La stratégie est </w:t>
      </w:r>
      <w:r w:rsidR="006D6F06">
        <w:rPr>
          <w:rFonts w:asciiTheme="minorHAnsi" w:hAnsiTheme="minorHAnsi" w:cstheme="minorHAnsi"/>
          <w:sz w:val="22"/>
          <w:szCs w:val="22"/>
        </w:rPr>
        <w:t xml:space="preserve">similaire </w:t>
      </w:r>
      <w:r>
        <w:rPr>
          <w:rFonts w:asciiTheme="minorHAnsi" w:hAnsiTheme="minorHAnsi" w:cstheme="minorHAnsi"/>
          <w:sz w:val="22"/>
          <w:szCs w:val="22"/>
        </w:rPr>
        <w:t xml:space="preserve">pour </w:t>
      </w:r>
      <w:r w:rsidRPr="001A6311">
        <w:rPr>
          <w:rFonts w:asciiTheme="minorHAnsi" w:hAnsiTheme="minorHAnsi" w:cstheme="minorHAnsi"/>
          <w:b/>
          <w:bCs/>
          <w:sz w:val="22"/>
          <w:szCs w:val="22"/>
        </w:rPr>
        <w:t>Taïba Healthcare</w:t>
      </w:r>
      <w:r>
        <w:rPr>
          <w:rFonts w:asciiTheme="minorHAnsi" w:hAnsiTheme="minorHAnsi" w:cstheme="minorHAnsi"/>
          <w:sz w:val="22"/>
          <w:szCs w:val="22"/>
        </w:rPr>
        <w:t xml:space="preserve"> au Moyen-Orient</w:t>
      </w:r>
      <w:r w:rsidR="00FA0E72">
        <w:rPr>
          <w:rFonts w:asciiTheme="minorHAnsi" w:hAnsiTheme="minorHAnsi" w:cstheme="minorHAnsi"/>
          <w:sz w:val="22"/>
          <w:szCs w:val="22"/>
        </w:rPr>
        <w:t xml:space="preserve"> où les programmes d’accès précoce se mettent en place</w:t>
      </w:r>
      <w:r w:rsidR="006D6F06">
        <w:rPr>
          <w:rFonts w:asciiTheme="minorHAnsi" w:hAnsiTheme="minorHAnsi" w:cstheme="minorHAnsi"/>
          <w:sz w:val="22"/>
          <w:szCs w:val="22"/>
        </w:rPr>
        <w:t xml:space="preserve">. </w:t>
      </w:r>
      <w:r w:rsidR="00233926">
        <w:rPr>
          <w:rFonts w:asciiTheme="minorHAnsi" w:hAnsiTheme="minorHAnsi" w:cstheme="minorHAnsi"/>
          <w:sz w:val="22"/>
          <w:szCs w:val="22"/>
        </w:rPr>
        <w:t xml:space="preserve"> E</w:t>
      </w:r>
      <w:r w:rsidR="00D7692A">
        <w:rPr>
          <w:rFonts w:asciiTheme="minorHAnsi" w:hAnsiTheme="minorHAnsi" w:cstheme="minorHAnsi"/>
          <w:sz w:val="22"/>
          <w:szCs w:val="22"/>
        </w:rPr>
        <w:t>n parallèle</w:t>
      </w:r>
      <w:r w:rsidR="00233926">
        <w:rPr>
          <w:rFonts w:asciiTheme="minorHAnsi" w:hAnsiTheme="minorHAnsi" w:cstheme="minorHAnsi"/>
          <w:sz w:val="22"/>
          <w:szCs w:val="22"/>
        </w:rPr>
        <w:t xml:space="preserve">, </w:t>
      </w:r>
      <w:r w:rsidR="00DB08A5" w:rsidRPr="00E646C2">
        <w:rPr>
          <w:rFonts w:asciiTheme="minorHAnsi" w:hAnsiTheme="minorHAnsi" w:cstheme="minorHAnsi"/>
          <w:b/>
          <w:bCs/>
          <w:sz w:val="22"/>
          <w:szCs w:val="22"/>
        </w:rPr>
        <w:t>Taïba Healthcare</w:t>
      </w:r>
      <w:r w:rsidR="00DB08A5">
        <w:rPr>
          <w:rFonts w:asciiTheme="minorHAnsi" w:hAnsiTheme="minorHAnsi" w:cstheme="minorHAnsi"/>
          <w:sz w:val="22"/>
          <w:szCs w:val="22"/>
        </w:rPr>
        <w:t xml:space="preserve"> et Advicenne </w:t>
      </w:r>
      <w:r w:rsidR="00233926">
        <w:rPr>
          <w:rFonts w:asciiTheme="minorHAnsi" w:hAnsiTheme="minorHAnsi" w:cstheme="minorHAnsi"/>
          <w:sz w:val="22"/>
          <w:szCs w:val="22"/>
        </w:rPr>
        <w:t>prépar</w:t>
      </w:r>
      <w:r w:rsidR="00DB08A5">
        <w:rPr>
          <w:rFonts w:asciiTheme="minorHAnsi" w:hAnsiTheme="minorHAnsi" w:cstheme="minorHAnsi"/>
          <w:sz w:val="22"/>
          <w:szCs w:val="22"/>
        </w:rPr>
        <w:t xml:space="preserve">ent </w:t>
      </w:r>
      <w:r w:rsidR="00233926">
        <w:rPr>
          <w:rFonts w:asciiTheme="minorHAnsi" w:hAnsiTheme="minorHAnsi" w:cstheme="minorHAnsi"/>
          <w:sz w:val="22"/>
          <w:szCs w:val="22"/>
        </w:rPr>
        <w:t>le</w:t>
      </w:r>
      <w:r w:rsidR="00D7692A">
        <w:rPr>
          <w:rFonts w:asciiTheme="minorHAnsi" w:hAnsiTheme="minorHAnsi" w:cstheme="minorHAnsi"/>
          <w:sz w:val="22"/>
          <w:szCs w:val="22"/>
        </w:rPr>
        <w:t xml:space="preserve"> dépôt prochain d’une demande d’enregistrement </w:t>
      </w:r>
      <w:r w:rsidR="00860268">
        <w:rPr>
          <w:rFonts w:asciiTheme="minorHAnsi" w:hAnsiTheme="minorHAnsi" w:cstheme="minorHAnsi"/>
          <w:sz w:val="22"/>
          <w:szCs w:val="22"/>
        </w:rPr>
        <w:t xml:space="preserve">de Sibnayal® </w:t>
      </w:r>
      <w:r w:rsidR="00D7692A">
        <w:rPr>
          <w:rFonts w:asciiTheme="minorHAnsi" w:hAnsiTheme="minorHAnsi" w:cstheme="minorHAnsi"/>
          <w:sz w:val="22"/>
          <w:szCs w:val="22"/>
        </w:rPr>
        <w:t>en Arabie Saoudite</w:t>
      </w:r>
      <w:r w:rsidR="006D6F06">
        <w:rPr>
          <w:rFonts w:asciiTheme="minorHAnsi" w:hAnsiTheme="minorHAnsi" w:cstheme="minorHAnsi"/>
          <w:sz w:val="22"/>
          <w:szCs w:val="22"/>
        </w:rPr>
        <w:t xml:space="preserve"> et aux Emirats Arabes Unis</w:t>
      </w:r>
      <w:r w:rsidR="00D7692A">
        <w:rPr>
          <w:rFonts w:asciiTheme="minorHAnsi" w:hAnsiTheme="minorHAnsi" w:cstheme="minorHAnsi"/>
          <w:sz w:val="22"/>
          <w:szCs w:val="22"/>
        </w:rPr>
        <w:t>.</w:t>
      </w:r>
    </w:p>
    <w:p w14:paraId="2C0F55A0" w14:textId="6D3E1DA7" w:rsidR="009203AA" w:rsidRPr="00F856EF" w:rsidRDefault="009203AA" w:rsidP="009201ED">
      <w:pPr>
        <w:jc w:val="both"/>
        <w:rPr>
          <w:rFonts w:asciiTheme="minorHAnsi" w:hAnsiTheme="minorHAnsi" w:cstheme="minorHAnsi"/>
          <w:sz w:val="22"/>
          <w:szCs w:val="22"/>
        </w:rPr>
      </w:pPr>
    </w:p>
    <w:p w14:paraId="66550D7E" w14:textId="115BD9F6" w:rsidR="005867A8" w:rsidRDefault="005867A8" w:rsidP="009201ED">
      <w:pPr>
        <w:jc w:val="both"/>
        <w:rPr>
          <w:rFonts w:asciiTheme="minorHAnsi" w:hAnsiTheme="minorHAnsi" w:cstheme="minorHAnsi"/>
          <w:sz w:val="22"/>
          <w:szCs w:val="22"/>
        </w:rPr>
      </w:pPr>
    </w:p>
    <w:p w14:paraId="4A5C79B2" w14:textId="746AB12A" w:rsidR="00EB2F32" w:rsidRPr="00114271" w:rsidRDefault="00EB2F32" w:rsidP="00EB2F32">
      <w:pPr>
        <w:spacing w:after="120" w:line="264" w:lineRule="auto"/>
        <w:contextualSpacing/>
        <w:jc w:val="both"/>
        <w:rPr>
          <w:rFonts w:asciiTheme="minorHAnsi" w:hAnsiTheme="minorHAnsi" w:cstheme="minorHAnsi"/>
          <w:b/>
          <w:bCs/>
          <w:i/>
          <w:iCs/>
          <w:color w:val="262626"/>
          <w:sz w:val="22"/>
          <w:szCs w:val="22"/>
          <w:shd w:val="clear" w:color="auto" w:fill="FFFFFF"/>
        </w:rPr>
      </w:pPr>
      <w:r w:rsidRPr="00114271">
        <w:rPr>
          <w:rFonts w:asciiTheme="minorHAnsi" w:hAnsiTheme="minorHAnsi" w:cstheme="minorHAnsi"/>
          <w:b/>
          <w:bCs/>
          <w:color w:val="262626"/>
          <w:sz w:val="22"/>
          <w:szCs w:val="22"/>
          <w:shd w:val="clear" w:color="auto" w:fill="FFFFFF"/>
        </w:rPr>
        <w:lastRenderedPageBreak/>
        <w:t xml:space="preserve">Didier Laurens, </w:t>
      </w:r>
      <w:r>
        <w:rPr>
          <w:rFonts w:asciiTheme="minorHAnsi" w:hAnsiTheme="minorHAnsi" w:cstheme="minorHAnsi"/>
          <w:b/>
          <w:bCs/>
          <w:color w:val="262626"/>
          <w:sz w:val="22"/>
          <w:szCs w:val="22"/>
          <w:shd w:val="clear" w:color="auto" w:fill="FFFFFF"/>
        </w:rPr>
        <w:t>D</w:t>
      </w:r>
      <w:r w:rsidRPr="00114271">
        <w:rPr>
          <w:rFonts w:asciiTheme="minorHAnsi" w:hAnsiTheme="minorHAnsi" w:cstheme="minorHAnsi"/>
          <w:b/>
          <w:bCs/>
          <w:color w:val="262626"/>
          <w:sz w:val="22"/>
          <w:szCs w:val="22"/>
          <w:shd w:val="clear" w:color="auto" w:fill="FFFFFF"/>
        </w:rPr>
        <w:t xml:space="preserve">irecteur </w:t>
      </w:r>
      <w:r>
        <w:rPr>
          <w:rFonts w:asciiTheme="minorHAnsi" w:hAnsiTheme="minorHAnsi" w:cstheme="minorHAnsi"/>
          <w:b/>
          <w:bCs/>
          <w:color w:val="262626"/>
          <w:sz w:val="22"/>
          <w:szCs w:val="22"/>
          <w:shd w:val="clear" w:color="auto" w:fill="FFFFFF"/>
        </w:rPr>
        <w:t>G</w:t>
      </w:r>
      <w:r w:rsidRPr="00114271">
        <w:rPr>
          <w:rFonts w:asciiTheme="minorHAnsi" w:hAnsiTheme="minorHAnsi" w:cstheme="minorHAnsi"/>
          <w:b/>
          <w:bCs/>
          <w:color w:val="262626"/>
          <w:sz w:val="22"/>
          <w:szCs w:val="22"/>
          <w:shd w:val="clear" w:color="auto" w:fill="FFFFFF"/>
        </w:rPr>
        <w:t>énéral d’Advicenne, a déclaré</w:t>
      </w:r>
      <w:r w:rsidRPr="00114271">
        <w:rPr>
          <w:rFonts w:asciiTheme="minorHAnsi" w:hAnsiTheme="minorHAnsi" w:cstheme="minorHAnsi"/>
          <w:i/>
          <w:iCs/>
          <w:color w:val="262626"/>
          <w:sz w:val="22"/>
          <w:szCs w:val="22"/>
          <w:shd w:val="clear" w:color="auto" w:fill="FFFFFF"/>
        </w:rPr>
        <w:t> : « </w:t>
      </w:r>
      <w:r w:rsidR="006C018B">
        <w:rPr>
          <w:rFonts w:asciiTheme="minorHAnsi" w:hAnsiTheme="minorHAnsi" w:cstheme="minorHAnsi"/>
          <w:i/>
          <w:iCs/>
          <w:color w:val="262626"/>
          <w:sz w:val="22"/>
          <w:szCs w:val="22"/>
          <w:shd w:val="clear" w:color="auto" w:fill="FFFFFF"/>
        </w:rPr>
        <w:t>Nous sommes ravis d</w:t>
      </w:r>
      <w:r w:rsidR="00DB08A5">
        <w:rPr>
          <w:rFonts w:asciiTheme="minorHAnsi" w:hAnsiTheme="minorHAnsi" w:cstheme="minorHAnsi"/>
          <w:i/>
          <w:iCs/>
          <w:color w:val="262626"/>
          <w:sz w:val="22"/>
          <w:szCs w:val="22"/>
          <w:shd w:val="clear" w:color="auto" w:fill="FFFFFF"/>
        </w:rPr>
        <w:t xml:space="preserve">u déroulement de </w:t>
      </w:r>
      <w:r w:rsidR="00596311">
        <w:rPr>
          <w:rFonts w:asciiTheme="minorHAnsi" w:hAnsiTheme="minorHAnsi" w:cstheme="minorHAnsi"/>
          <w:i/>
          <w:iCs/>
          <w:color w:val="262626"/>
          <w:sz w:val="22"/>
          <w:szCs w:val="22"/>
          <w:shd w:val="clear" w:color="auto" w:fill="FFFFFF"/>
        </w:rPr>
        <w:t>nos partenariats</w:t>
      </w:r>
      <w:r w:rsidR="00DB08A5">
        <w:rPr>
          <w:rFonts w:asciiTheme="minorHAnsi" w:hAnsiTheme="minorHAnsi" w:cstheme="minorHAnsi"/>
          <w:i/>
          <w:iCs/>
          <w:color w:val="262626"/>
          <w:sz w:val="22"/>
          <w:szCs w:val="22"/>
          <w:shd w:val="clear" w:color="auto" w:fill="FFFFFF"/>
        </w:rPr>
        <w:t xml:space="preserve"> commerciaux</w:t>
      </w:r>
      <w:r w:rsidR="00676E2E">
        <w:rPr>
          <w:rFonts w:asciiTheme="minorHAnsi" w:hAnsiTheme="minorHAnsi" w:cstheme="minorHAnsi"/>
          <w:i/>
          <w:iCs/>
          <w:color w:val="262626"/>
          <w:sz w:val="22"/>
          <w:szCs w:val="22"/>
          <w:shd w:val="clear" w:color="auto" w:fill="FFFFFF"/>
        </w:rPr>
        <w:t>, des progrès réalisés</w:t>
      </w:r>
      <w:r w:rsidR="0008094C">
        <w:rPr>
          <w:rFonts w:asciiTheme="minorHAnsi" w:hAnsiTheme="minorHAnsi" w:cstheme="minorHAnsi"/>
          <w:i/>
          <w:iCs/>
          <w:color w:val="262626"/>
          <w:sz w:val="22"/>
          <w:szCs w:val="22"/>
          <w:shd w:val="clear" w:color="auto" w:fill="FFFFFF"/>
        </w:rPr>
        <w:t xml:space="preserve"> et </w:t>
      </w:r>
      <w:r w:rsidR="00D92EFC">
        <w:rPr>
          <w:rFonts w:asciiTheme="minorHAnsi" w:hAnsiTheme="minorHAnsi" w:cstheme="minorHAnsi"/>
          <w:i/>
          <w:iCs/>
          <w:color w:val="262626"/>
          <w:sz w:val="22"/>
          <w:szCs w:val="22"/>
          <w:shd w:val="clear" w:color="auto" w:fill="FFFFFF"/>
        </w:rPr>
        <w:t xml:space="preserve">des résultats obtenus. </w:t>
      </w:r>
      <w:r w:rsidR="001C6C90">
        <w:rPr>
          <w:rFonts w:asciiTheme="minorHAnsi" w:hAnsiTheme="minorHAnsi" w:cstheme="minorHAnsi"/>
          <w:i/>
          <w:iCs/>
          <w:color w:val="262626"/>
          <w:sz w:val="22"/>
          <w:szCs w:val="22"/>
          <w:shd w:val="clear" w:color="auto" w:fill="FFFFFF"/>
        </w:rPr>
        <w:t xml:space="preserve">Ils sont conformes à notre plan de marche initial. </w:t>
      </w:r>
      <w:r w:rsidR="00D92EFC">
        <w:rPr>
          <w:rFonts w:asciiTheme="minorHAnsi" w:hAnsiTheme="minorHAnsi" w:cstheme="minorHAnsi"/>
          <w:i/>
          <w:iCs/>
          <w:color w:val="262626"/>
          <w:sz w:val="22"/>
          <w:szCs w:val="22"/>
          <w:shd w:val="clear" w:color="auto" w:fill="FFFFFF"/>
        </w:rPr>
        <w:t>L</w:t>
      </w:r>
      <w:r w:rsidR="0008094C">
        <w:rPr>
          <w:rFonts w:asciiTheme="minorHAnsi" w:hAnsiTheme="minorHAnsi" w:cstheme="minorHAnsi"/>
          <w:i/>
          <w:iCs/>
          <w:color w:val="262626"/>
          <w:sz w:val="22"/>
          <w:szCs w:val="22"/>
          <w:shd w:val="clear" w:color="auto" w:fill="FFFFFF"/>
        </w:rPr>
        <w:t xml:space="preserve">e </w:t>
      </w:r>
      <w:r w:rsidR="00E63AE3">
        <w:rPr>
          <w:rFonts w:asciiTheme="minorHAnsi" w:hAnsiTheme="minorHAnsi" w:cstheme="minorHAnsi"/>
          <w:i/>
          <w:iCs/>
          <w:color w:val="262626"/>
          <w:sz w:val="22"/>
          <w:szCs w:val="22"/>
          <w:shd w:val="clear" w:color="auto" w:fill="FFFFFF"/>
        </w:rPr>
        <w:t xml:space="preserve">choix de travailler avec des partenaires </w:t>
      </w:r>
      <w:r w:rsidR="00316E72">
        <w:rPr>
          <w:rFonts w:asciiTheme="minorHAnsi" w:hAnsiTheme="minorHAnsi" w:cstheme="minorHAnsi"/>
          <w:i/>
          <w:iCs/>
          <w:color w:val="262626"/>
          <w:sz w:val="22"/>
          <w:szCs w:val="22"/>
          <w:shd w:val="clear" w:color="auto" w:fill="FFFFFF"/>
        </w:rPr>
        <w:t>dans plusieurs pays européens e</w:t>
      </w:r>
      <w:r w:rsidR="00C756E2">
        <w:rPr>
          <w:rFonts w:asciiTheme="minorHAnsi" w:hAnsiTheme="minorHAnsi" w:cstheme="minorHAnsi"/>
          <w:i/>
          <w:iCs/>
          <w:color w:val="262626"/>
          <w:sz w:val="22"/>
          <w:szCs w:val="22"/>
          <w:shd w:val="clear" w:color="auto" w:fill="FFFFFF"/>
        </w:rPr>
        <w:t>s</w:t>
      </w:r>
      <w:r w:rsidR="00316E72">
        <w:rPr>
          <w:rFonts w:asciiTheme="minorHAnsi" w:hAnsiTheme="minorHAnsi" w:cstheme="minorHAnsi"/>
          <w:i/>
          <w:iCs/>
          <w:color w:val="262626"/>
          <w:sz w:val="22"/>
          <w:szCs w:val="22"/>
          <w:shd w:val="clear" w:color="auto" w:fill="FFFFFF"/>
        </w:rPr>
        <w:t>t payant</w:t>
      </w:r>
      <w:r w:rsidR="0008094C">
        <w:rPr>
          <w:rFonts w:asciiTheme="minorHAnsi" w:hAnsiTheme="minorHAnsi" w:cstheme="minorHAnsi"/>
          <w:i/>
          <w:iCs/>
          <w:color w:val="262626"/>
          <w:sz w:val="22"/>
          <w:szCs w:val="22"/>
          <w:shd w:val="clear" w:color="auto" w:fill="FFFFFF"/>
        </w:rPr>
        <w:t xml:space="preserve"> </w:t>
      </w:r>
      <w:r w:rsidR="0078543A">
        <w:rPr>
          <w:rFonts w:asciiTheme="minorHAnsi" w:hAnsiTheme="minorHAnsi" w:cstheme="minorHAnsi"/>
          <w:i/>
          <w:iCs/>
          <w:color w:val="262626"/>
          <w:sz w:val="22"/>
          <w:szCs w:val="22"/>
          <w:shd w:val="clear" w:color="auto" w:fill="FFFFFF"/>
        </w:rPr>
        <w:t>et nous anticipons</w:t>
      </w:r>
      <w:r w:rsidR="005A5C65">
        <w:rPr>
          <w:rFonts w:asciiTheme="minorHAnsi" w:hAnsiTheme="minorHAnsi" w:cstheme="minorHAnsi"/>
          <w:i/>
          <w:iCs/>
          <w:color w:val="262626"/>
          <w:sz w:val="22"/>
          <w:szCs w:val="22"/>
          <w:shd w:val="clear" w:color="auto" w:fill="FFFFFF"/>
        </w:rPr>
        <w:t xml:space="preserve"> </w:t>
      </w:r>
      <w:r w:rsidR="00C6395A">
        <w:rPr>
          <w:rFonts w:asciiTheme="minorHAnsi" w:hAnsiTheme="minorHAnsi" w:cstheme="minorHAnsi"/>
          <w:i/>
          <w:iCs/>
          <w:color w:val="262626"/>
          <w:sz w:val="22"/>
          <w:szCs w:val="22"/>
          <w:shd w:val="clear" w:color="auto" w:fill="FFFFFF"/>
        </w:rPr>
        <w:t>des</w:t>
      </w:r>
      <w:r w:rsidR="005616DA">
        <w:rPr>
          <w:rFonts w:asciiTheme="minorHAnsi" w:hAnsiTheme="minorHAnsi" w:cstheme="minorHAnsi"/>
          <w:i/>
          <w:iCs/>
          <w:color w:val="262626"/>
          <w:sz w:val="22"/>
          <w:szCs w:val="22"/>
          <w:shd w:val="clear" w:color="auto" w:fill="FFFFFF"/>
        </w:rPr>
        <w:t xml:space="preserve"> </w:t>
      </w:r>
      <w:r w:rsidR="00596311">
        <w:rPr>
          <w:rFonts w:asciiTheme="minorHAnsi" w:hAnsiTheme="minorHAnsi" w:cstheme="minorHAnsi"/>
          <w:i/>
          <w:iCs/>
          <w:color w:val="262626"/>
          <w:sz w:val="22"/>
          <w:szCs w:val="22"/>
          <w:shd w:val="clear" w:color="auto" w:fill="FFFFFF"/>
        </w:rPr>
        <w:t xml:space="preserve">succès </w:t>
      </w:r>
      <w:r w:rsidR="001B6169">
        <w:rPr>
          <w:rFonts w:asciiTheme="minorHAnsi" w:hAnsiTheme="minorHAnsi" w:cstheme="minorHAnsi"/>
          <w:i/>
          <w:iCs/>
          <w:color w:val="262626"/>
          <w:sz w:val="22"/>
          <w:szCs w:val="22"/>
          <w:shd w:val="clear" w:color="auto" w:fill="FFFFFF"/>
        </w:rPr>
        <w:t>prochains</w:t>
      </w:r>
      <w:r w:rsidR="005616DA">
        <w:rPr>
          <w:rFonts w:asciiTheme="minorHAnsi" w:hAnsiTheme="minorHAnsi" w:cstheme="minorHAnsi"/>
          <w:i/>
          <w:iCs/>
          <w:color w:val="262626"/>
          <w:sz w:val="22"/>
          <w:szCs w:val="22"/>
          <w:shd w:val="clear" w:color="auto" w:fill="FFFFFF"/>
        </w:rPr>
        <w:t xml:space="preserve">. </w:t>
      </w:r>
      <w:r w:rsidR="00DB08A5">
        <w:rPr>
          <w:rFonts w:asciiTheme="minorHAnsi" w:hAnsiTheme="minorHAnsi" w:cstheme="minorHAnsi"/>
          <w:i/>
          <w:iCs/>
          <w:color w:val="262626"/>
          <w:sz w:val="22"/>
          <w:szCs w:val="22"/>
          <w:shd w:val="clear" w:color="auto" w:fill="FFFFFF"/>
        </w:rPr>
        <w:t xml:space="preserve">Toutefois, nous savons que le </w:t>
      </w:r>
      <w:r w:rsidR="00094436">
        <w:rPr>
          <w:rFonts w:asciiTheme="minorHAnsi" w:hAnsiTheme="minorHAnsi" w:cstheme="minorHAnsi"/>
          <w:i/>
          <w:iCs/>
          <w:color w:val="262626"/>
          <w:sz w:val="22"/>
          <w:szCs w:val="22"/>
          <w:shd w:val="clear" w:color="auto" w:fill="FFFFFF"/>
        </w:rPr>
        <w:t xml:space="preserve">chemin vers le marché est </w:t>
      </w:r>
      <w:r w:rsidR="00DB08A5">
        <w:rPr>
          <w:rFonts w:asciiTheme="minorHAnsi" w:hAnsiTheme="minorHAnsi" w:cstheme="minorHAnsi"/>
          <w:i/>
          <w:iCs/>
          <w:color w:val="262626"/>
          <w:sz w:val="22"/>
          <w:szCs w:val="22"/>
          <w:shd w:val="clear" w:color="auto" w:fill="FFFFFF"/>
        </w:rPr>
        <w:t xml:space="preserve">semé </w:t>
      </w:r>
      <w:r w:rsidR="00094436">
        <w:rPr>
          <w:rFonts w:asciiTheme="minorHAnsi" w:hAnsiTheme="minorHAnsi" w:cstheme="minorHAnsi"/>
          <w:i/>
          <w:iCs/>
          <w:color w:val="262626"/>
          <w:sz w:val="22"/>
          <w:szCs w:val="22"/>
          <w:shd w:val="clear" w:color="auto" w:fill="FFFFFF"/>
        </w:rPr>
        <w:t>d’obstacles</w:t>
      </w:r>
      <w:r w:rsidR="00DB08A5">
        <w:rPr>
          <w:rFonts w:asciiTheme="minorHAnsi" w:hAnsiTheme="minorHAnsi" w:cstheme="minorHAnsi"/>
          <w:i/>
          <w:iCs/>
          <w:color w:val="262626"/>
          <w:sz w:val="22"/>
          <w:szCs w:val="22"/>
          <w:shd w:val="clear" w:color="auto" w:fill="FFFFFF"/>
        </w:rPr>
        <w:t xml:space="preserve"> réglementaires</w:t>
      </w:r>
      <w:r>
        <w:rPr>
          <w:rFonts w:asciiTheme="minorHAnsi" w:hAnsiTheme="minorHAnsi" w:cstheme="minorHAnsi"/>
          <w:i/>
          <w:iCs/>
          <w:color w:val="262626"/>
          <w:sz w:val="22"/>
          <w:szCs w:val="22"/>
          <w:shd w:val="clear" w:color="auto" w:fill="FFFFFF"/>
        </w:rPr>
        <w:t>.</w:t>
      </w:r>
      <w:r w:rsidRPr="00114271">
        <w:rPr>
          <w:rFonts w:asciiTheme="minorHAnsi" w:hAnsiTheme="minorHAnsi" w:cstheme="minorHAnsi"/>
          <w:i/>
          <w:iCs/>
          <w:color w:val="262626"/>
          <w:sz w:val="22"/>
          <w:szCs w:val="22"/>
          <w:shd w:val="clear" w:color="auto" w:fill="FFFFFF"/>
        </w:rPr>
        <w:t xml:space="preserve"> </w:t>
      </w:r>
      <w:r w:rsidR="00F64157" w:rsidRPr="00094436">
        <w:rPr>
          <w:rFonts w:asciiTheme="minorHAnsi" w:hAnsiTheme="minorHAnsi" w:cstheme="minorHAnsi"/>
          <w:i/>
          <w:iCs/>
          <w:sz w:val="22"/>
          <w:szCs w:val="22"/>
        </w:rPr>
        <w:t>Le contraste de</w:t>
      </w:r>
      <w:r w:rsidR="006C0A0B">
        <w:rPr>
          <w:rFonts w:asciiTheme="minorHAnsi" w:hAnsiTheme="minorHAnsi" w:cstheme="minorHAnsi"/>
          <w:i/>
          <w:iCs/>
          <w:sz w:val="22"/>
          <w:szCs w:val="22"/>
        </w:rPr>
        <w:t>s</w:t>
      </w:r>
      <w:r w:rsidR="00F64157" w:rsidRPr="00094436">
        <w:rPr>
          <w:rFonts w:asciiTheme="minorHAnsi" w:hAnsiTheme="minorHAnsi" w:cstheme="minorHAnsi"/>
          <w:i/>
          <w:iCs/>
          <w:sz w:val="22"/>
          <w:szCs w:val="22"/>
        </w:rPr>
        <w:t xml:space="preserve"> décisions</w:t>
      </w:r>
      <w:r w:rsidR="00C23906">
        <w:rPr>
          <w:rFonts w:asciiTheme="minorHAnsi" w:hAnsiTheme="minorHAnsi" w:cstheme="minorHAnsi"/>
          <w:i/>
          <w:iCs/>
          <w:sz w:val="22"/>
          <w:szCs w:val="22"/>
        </w:rPr>
        <w:t xml:space="preserve">, sur des </w:t>
      </w:r>
      <w:r w:rsidR="0085021F">
        <w:rPr>
          <w:rFonts w:asciiTheme="minorHAnsi" w:hAnsiTheme="minorHAnsi" w:cstheme="minorHAnsi"/>
          <w:i/>
          <w:iCs/>
          <w:sz w:val="22"/>
          <w:szCs w:val="22"/>
        </w:rPr>
        <w:t xml:space="preserve">documents et des résultats </w:t>
      </w:r>
      <w:r w:rsidR="00C23906">
        <w:rPr>
          <w:rFonts w:asciiTheme="minorHAnsi" w:hAnsiTheme="minorHAnsi" w:cstheme="minorHAnsi"/>
          <w:i/>
          <w:iCs/>
          <w:sz w:val="22"/>
          <w:szCs w:val="22"/>
        </w:rPr>
        <w:t xml:space="preserve">identiques, </w:t>
      </w:r>
      <w:r w:rsidR="00676E2E">
        <w:rPr>
          <w:rFonts w:asciiTheme="minorHAnsi" w:hAnsiTheme="minorHAnsi" w:cstheme="minorHAnsi"/>
          <w:i/>
          <w:iCs/>
          <w:sz w:val="22"/>
          <w:szCs w:val="22"/>
        </w:rPr>
        <w:t>illustre</w:t>
      </w:r>
      <w:r w:rsidR="00F64157" w:rsidRPr="00094436">
        <w:rPr>
          <w:rFonts w:asciiTheme="minorHAnsi" w:hAnsiTheme="minorHAnsi" w:cstheme="minorHAnsi"/>
          <w:i/>
          <w:iCs/>
          <w:sz w:val="22"/>
          <w:szCs w:val="22"/>
        </w:rPr>
        <w:t xml:space="preserve"> les difficultés auxquelles </w:t>
      </w:r>
      <w:r w:rsidR="00362857">
        <w:rPr>
          <w:rFonts w:asciiTheme="minorHAnsi" w:hAnsiTheme="minorHAnsi" w:cstheme="minorHAnsi"/>
          <w:i/>
          <w:iCs/>
          <w:sz w:val="22"/>
          <w:szCs w:val="22"/>
        </w:rPr>
        <w:t>sont</w:t>
      </w:r>
      <w:r w:rsidR="00F64157" w:rsidRPr="00094436">
        <w:rPr>
          <w:rFonts w:asciiTheme="minorHAnsi" w:hAnsiTheme="minorHAnsi" w:cstheme="minorHAnsi"/>
          <w:i/>
          <w:iCs/>
          <w:sz w:val="22"/>
          <w:szCs w:val="22"/>
        </w:rPr>
        <w:t xml:space="preserve"> confronté</w:t>
      </w:r>
      <w:r w:rsidR="00362857">
        <w:rPr>
          <w:rFonts w:asciiTheme="minorHAnsi" w:hAnsiTheme="minorHAnsi" w:cstheme="minorHAnsi"/>
          <w:i/>
          <w:iCs/>
          <w:sz w:val="22"/>
          <w:szCs w:val="22"/>
        </w:rPr>
        <w:t>s</w:t>
      </w:r>
      <w:r w:rsidR="00C23906">
        <w:rPr>
          <w:rFonts w:asciiTheme="minorHAnsi" w:hAnsiTheme="minorHAnsi" w:cstheme="minorHAnsi"/>
          <w:i/>
          <w:iCs/>
          <w:sz w:val="22"/>
          <w:szCs w:val="22"/>
        </w:rPr>
        <w:t xml:space="preserve">, Advicenne, </w:t>
      </w:r>
      <w:r w:rsidR="00DB08A5">
        <w:rPr>
          <w:rFonts w:asciiTheme="minorHAnsi" w:hAnsiTheme="minorHAnsi" w:cstheme="minorHAnsi"/>
          <w:i/>
          <w:iCs/>
          <w:sz w:val="22"/>
          <w:szCs w:val="22"/>
        </w:rPr>
        <w:t xml:space="preserve">comme tout autre acteur </w:t>
      </w:r>
      <w:r w:rsidR="00F64157" w:rsidRPr="00094436">
        <w:rPr>
          <w:rFonts w:asciiTheme="minorHAnsi" w:hAnsiTheme="minorHAnsi" w:cstheme="minorHAnsi"/>
          <w:i/>
          <w:iCs/>
          <w:sz w:val="22"/>
          <w:szCs w:val="22"/>
        </w:rPr>
        <w:t>pharmaceutique</w:t>
      </w:r>
      <w:r w:rsidR="00DB08A5">
        <w:rPr>
          <w:rFonts w:asciiTheme="minorHAnsi" w:hAnsiTheme="minorHAnsi" w:cstheme="minorHAnsi"/>
          <w:i/>
          <w:iCs/>
          <w:sz w:val="22"/>
          <w:szCs w:val="22"/>
        </w:rPr>
        <w:t>,</w:t>
      </w:r>
      <w:r w:rsidR="00C23906">
        <w:rPr>
          <w:rFonts w:asciiTheme="minorHAnsi" w:hAnsiTheme="minorHAnsi" w:cstheme="minorHAnsi"/>
          <w:i/>
          <w:iCs/>
          <w:sz w:val="22"/>
          <w:szCs w:val="22"/>
        </w:rPr>
        <w:t xml:space="preserve"> </w:t>
      </w:r>
      <w:r w:rsidR="00F64157" w:rsidRPr="00094436">
        <w:rPr>
          <w:rFonts w:asciiTheme="minorHAnsi" w:hAnsiTheme="minorHAnsi" w:cstheme="minorHAnsi"/>
          <w:i/>
          <w:iCs/>
          <w:sz w:val="22"/>
          <w:szCs w:val="22"/>
        </w:rPr>
        <w:t xml:space="preserve">dans les négociations de </w:t>
      </w:r>
      <w:r w:rsidR="00220A12">
        <w:rPr>
          <w:rFonts w:asciiTheme="minorHAnsi" w:hAnsiTheme="minorHAnsi" w:cstheme="minorHAnsi"/>
          <w:i/>
          <w:iCs/>
          <w:sz w:val="22"/>
          <w:szCs w:val="22"/>
        </w:rPr>
        <w:t xml:space="preserve">prix et de </w:t>
      </w:r>
      <w:r w:rsidR="00F64157" w:rsidRPr="00094436">
        <w:rPr>
          <w:rFonts w:asciiTheme="minorHAnsi" w:hAnsiTheme="minorHAnsi" w:cstheme="minorHAnsi"/>
          <w:i/>
          <w:iCs/>
          <w:sz w:val="22"/>
          <w:szCs w:val="22"/>
        </w:rPr>
        <w:t>remboursement.</w:t>
      </w:r>
      <w:r w:rsidR="00094436">
        <w:rPr>
          <w:rFonts w:asciiTheme="minorHAnsi" w:hAnsiTheme="minorHAnsi" w:cstheme="minorHAnsi"/>
          <w:i/>
          <w:iCs/>
          <w:color w:val="262626"/>
          <w:sz w:val="22"/>
          <w:szCs w:val="22"/>
          <w:shd w:val="clear" w:color="auto" w:fill="FFFFFF"/>
        </w:rPr>
        <w:t xml:space="preserve"> </w:t>
      </w:r>
      <w:r w:rsidR="00A20C9E">
        <w:rPr>
          <w:rFonts w:asciiTheme="minorHAnsi" w:hAnsiTheme="minorHAnsi" w:cstheme="minorHAnsi"/>
          <w:i/>
          <w:iCs/>
          <w:color w:val="262626"/>
          <w:sz w:val="22"/>
          <w:szCs w:val="22"/>
          <w:shd w:val="clear" w:color="auto" w:fill="FFFFFF"/>
        </w:rPr>
        <w:t xml:space="preserve">C’est d’autant plus difficile à comprendre que les autorités européennes </w:t>
      </w:r>
      <w:r w:rsidR="00E144FE">
        <w:rPr>
          <w:rFonts w:asciiTheme="minorHAnsi" w:hAnsiTheme="minorHAnsi" w:cstheme="minorHAnsi"/>
          <w:i/>
          <w:iCs/>
          <w:color w:val="262626"/>
          <w:sz w:val="22"/>
          <w:szCs w:val="22"/>
          <w:shd w:val="clear" w:color="auto" w:fill="FFFFFF"/>
        </w:rPr>
        <w:t xml:space="preserve">poussent pour le développement </w:t>
      </w:r>
      <w:r w:rsidR="0090440C">
        <w:rPr>
          <w:rFonts w:asciiTheme="minorHAnsi" w:hAnsiTheme="minorHAnsi" w:cstheme="minorHAnsi"/>
          <w:i/>
          <w:iCs/>
          <w:color w:val="262626"/>
          <w:sz w:val="22"/>
          <w:szCs w:val="22"/>
          <w:shd w:val="clear" w:color="auto" w:fill="FFFFFF"/>
        </w:rPr>
        <w:t xml:space="preserve">spécifique </w:t>
      </w:r>
      <w:r w:rsidR="00E144FE">
        <w:rPr>
          <w:rFonts w:asciiTheme="minorHAnsi" w:hAnsiTheme="minorHAnsi" w:cstheme="minorHAnsi"/>
          <w:i/>
          <w:iCs/>
          <w:color w:val="262626"/>
          <w:sz w:val="22"/>
          <w:szCs w:val="22"/>
          <w:shd w:val="clear" w:color="auto" w:fill="FFFFFF"/>
        </w:rPr>
        <w:t xml:space="preserve">de spécialités à </w:t>
      </w:r>
      <w:r w:rsidR="0090440C">
        <w:rPr>
          <w:rFonts w:asciiTheme="minorHAnsi" w:hAnsiTheme="minorHAnsi" w:cstheme="minorHAnsi"/>
          <w:i/>
          <w:iCs/>
          <w:color w:val="262626"/>
          <w:sz w:val="22"/>
          <w:szCs w:val="22"/>
          <w:shd w:val="clear" w:color="auto" w:fill="FFFFFF"/>
        </w:rPr>
        <w:t>visée</w:t>
      </w:r>
      <w:r w:rsidR="00E144FE">
        <w:rPr>
          <w:rFonts w:asciiTheme="minorHAnsi" w:hAnsiTheme="minorHAnsi" w:cstheme="minorHAnsi"/>
          <w:i/>
          <w:iCs/>
          <w:color w:val="262626"/>
          <w:sz w:val="22"/>
          <w:szCs w:val="22"/>
          <w:shd w:val="clear" w:color="auto" w:fill="FFFFFF"/>
        </w:rPr>
        <w:t xml:space="preserve"> pédiatrique </w:t>
      </w:r>
      <w:r w:rsidR="00B25FC7">
        <w:rPr>
          <w:rFonts w:asciiTheme="minorHAnsi" w:hAnsiTheme="minorHAnsi" w:cstheme="minorHAnsi"/>
          <w:i/>
          <w:iCs/>
          <w:color w:val="262626"/>
          <w:sz w:val="22"/>
          <w:szCs w:val="22"/>
          <w:shd w:val="clear" w:color="auto" w:fill="FFFFFF"/>
        </w:rPr>
        <w:t xml:space="preserve">et </w:t>
      </w:r>
      <w:r w:rsidR="00DC082C">
        <w:rPr>
          <w:rFonts w:asciiTheme="minorHAnsi" w:hAnsiTheme="minorHAnsi" w:cstheme="minorHAnsi"/>
          <w:i/>
          <w:iCs/>
          <w:color w:val="262626"/>
          <w:sz w:val="22"/>
          <w:szCs w:val="22"/>
          <w:shd w:val="clear" w:color="auto" w:fill="FFFFFF"/>
        </w:rPr>
        <w:t xml:space="preserve">dans le même temps </w:t>
      </w:r>
      <w:r w:rsidR="00B25FC7">
        <w:rPr>
          <w:rFonts w:asciiTheme="minorHAnsi" w:hAnsiTheme="minorHAnsi" w:cstheme="minorHAnsi"/>
          <w:i/>
          <w:iCs/>
          <w:color w:val="262626"/>
          <w:sz w:val="22"/>
          <w:szCs w:val="22"/>
          <w:shd w:val="clear" w:color="auto" w:fill="FFFFFF"/>
        </w:rPr>
        <w:t xml:space="preserve">certaines autorités </w:t>
      </w:r>
      <w:r w:rsidR="00DC082C">
        <w:rPr>
          <w:rFonts w:asciiTheme="minorHAnsi" w:hAnsiTheme="minorHAnsi" w:cstheme="minorHAnsi"/>
          <w:i/>
          <w:iCs/>
          <w:color w:val="262626"/>
          <w:sz w:val="22"/>
          <w:szCs w:val="22"/>
          <w:shd w:val="clear" w:color="auto" w:fill="FFFFFF"/>
        </w:rPr>
        <w:t xml:space="preserve">ne reconnaissent </w:t>
      </w:r>
      <w:r w:rsidR="00B25FC7">
        <w:rPr>
          <w:rFonts w:asciiTheme="minorHAnsi" w:hAnsiTheme="minorHAnsi" w:cstheme="minorHAnsi"/>
          <w:i/>
          <w:iCs/>
          <w:color w:val="262626"/>
          <w:sz w:val="22"/>
          <w:szCs w:val="22"/>
          <w:shd w:val="clear" w:color="auto" w:fill="FFFFFF"/>
        </w:rPr>
        <w:t>p</w:t>
      </w:r>
      <w:r w:rsidR="00DC082C">
        <w:rPr>
          <w:rFonts w:asciiTheme="minorHAnsi" w:hAnsiTheme="minorHAnsi" w:cstheme="minorHAnsi"/>
          <w:i/>
          <w:iCs/>
          <w:color w:val="262626"/>
          <w:sz w:val="22"/>
          <w:szCs w:val="22"/>
          <w:shd w:val="clear" w:color="auto" w:fill="FFFFFF"/>
        </w:rPr>
        <w:t>as</w:t>
      </w:r>
      <w:r w:rsidR="00B25FC7">
        <w:rPr>
          <w:rFonts w:asciiTheme="minorHAnsi" w:hAnsiTheme="minorHAnsi" w:cstheme="minorHAnsi"/>
          <w:i/>
          <w:iCs/>
          <w:color w:val="262626"/>
          <w:sz w:val="22"/>
          <w:szCs w:val="22"/>
          <w:shd w:val="clear" w:color="auto" w:fill="FFFFFF"/>
        </w:rPr>
        <w:t xml:space="preserve"> le travail de développement accompli</w:t>
      </w:r>
      <w:r w:rsidR="0076568F">
        <w:rPr>
          <w:rFonts w:asciiTheme="minorHAnsi" w:hAnsiTheme="minorHAnsi" w:cstheme="minorHAnsi"/>
          <w:i/>
          <w:iCs/>
          <w:color w:val="262626"/>
          <w:sz w:val="22"/>
          <w:szCs w:val="22"/>
          <w:shd w:val="clear" w:color="auto" w:fill="FFFFFF"/>
        </w:rPr>
        <w:t xml:space="preserve"> dans ce sens</w:t>
      </w:r>
      <w:r w:rsidR="006744CD">
        <w:rPr>
          <w:rFonts w:asciiTheme="minorHAnsi" w:hAnsiTheme="minorHAnsi" w:cstheme="minorHAnsi"/>
          <w:i/>
          <w:iCs/>
          <w:color w:val="262626"/>
          <w:sz w:val="22"/>
          <w:szCs w:val="22"/>
          <w:shd w:val="clear" w:color="auto" w:fill="FFFFFF"/>
        </w:rPr>
        <w:t> ; l</w:t>
      </w:r>
      <w:r w:rsidR="00802F75">
        <w:rPr>
          <w:rFonts w:asciiTheme="minorHAnsi" w:hAnsiTheme="minorHAnsi" w:cstheme="minorHAnsi"/>
          <w:i/>
          <w:iCs/>
          <w:color w:val="262626"/>
          <w:sz w:val="22"/>
          <w:szCs w:val="22"/>
          <w:shd w:val="clear" w:color="auto" w:fill="FFFFFF"/>
        </w:rPr>
        <w:t xml:space="preserve">es maladies rares </w:t>
      </w:r>
      <w:r w:rsidR="006744CD">
        <w:rPr>
          <w:rFonts w:asciiTheme="minorHAnsi" w:hAnsiTheme="minorHAnsi" w:cstheme="minorHAnsi"/>
          <w:i/>
          <w:iCs/>
          <w:color w:val="262626"/>
          <w:sz w:val="22"/>
          <w:szCs w:val="22"/>
          <w:shd w:val="clear" w:color="auto" w:fill="FFFFFF"/>
        </w:rPr>
        <w:t>méritent peut-être</w:t>
      </w:r>
      <w:r w:rsidR="00802F75">
        <w:rPr>
          <w:rFonts w:asciiTheme="minorHAnsi" w:hAnsiTheme="minorHAnsi" w:cstheme="minorHAnsi"/>
          <w:i/>
          <w:iCs/>
          <w:color w:val="262626"/>
          <w:sz w:val="22"/>
          <w:szCs w:val="22"/>
          <w:shd w:val="clear" w:color="auto" w:fill="FFFFFF"/>
        </w:rPr>
        <w:t xml:space="preserve"> un modèle de </w:t>
      </w:r>
      <w:r w:rsidR="00B31CC2">
        <w:rPr>
          <w:rFonts w:asciiTheme="minorHAnsi" w:hAnsiTheme="minorHAnsi" w:cstheme="minorHAnsi"/>
          <w:i/>
          <w:iCs/>
          <w:color w:val="262626"/>
          <w:sz w:val="22"/>
          <w:szCs w:val="22"/>
          <w:shd w:val="clear" w:color="auto" w:fill="FFFFFF"/>
        </w:rPr>
        <w:t xml:space="preserve">financement </w:t>
      </w:r>
      <w:r w:rsidR="00FC549B">
        <w:rPr>
          <w:rFonts w:asciiTheme="minorHAnsi" w:hAnsiTheme="minorHAnsi" w:cstheme="minorHAnsi"/>
          <w:i/>
          <w:iCs/>
          <w:color w:val="262626"/>
          <w:sz w:val="22"/>
          <w:szCs w:val="22"/>
          <w:shd w:val="clear" w:color="auto" w:fill="FFFFFF"/>
        </w:rPr>
        <w:t>spécifique</w:t>
      </w:r>
      <w:r w:rsidR="00802F75">
        <w:rPr>
          <w:rFonts w:asciiTheme="minorHAnsi" w:hAnsiTheme="minorHAnsi" w:cstheme="minorHAnsi"/>
          <w:i/>
          <w:iCs/>
          <w:color w:val="262626"/>
          <w:sz w:val="22"/>
          <w:szCs w:val="22"/>
          <w:shd w:val="clear" w:color="auto" w:fill="FFFFFF"/>
        </w:rPr>
        <w:t>.</w:t>
      </w:r>
      <w:r w:rsidR="006744CD">
        <w:rPr>
          <w:rFonts w:asciiTheme="minorHAnsi" w:hAnsiTheme="minorHAnsi" w:cstheme="minorHAnsi"/>
          <w:i/>
          <w:iCs/>
          <w:sz w:val="28"/>
          <w:szCs w:val="28"/>
        </w:rPr>
        <w:t xml:space="preserve"> </w:t>
      </w:r>
      <w:r w:rsidR="006744CD">
        <w:rPr>
          <w:rFonts w:asciiTheme="minorHAnsi" w:hAnsiTheme="minorHAnsi" w:cstheme="minorHAnsi"/>
          <w:i/>
          <w:iCs/>
          <w:color w:val="262626"/>
          <w:sz w:val="22"/>
          <w:szCs w:val="22"/>
          <w:shd w:val="clear" w:color="auto" w:fill="FFFFFF"/>
        </w:rPr>
        <w:t xml:space="preserve">A ce titre, en Allemagne, plusieurs patients, traités par Sibnayal®, sont déjà pris en charge directement par leur assurance privée. </w:t>
      </w:r>
      <w:r w:rsidR="009F6FFA">
        <w:rPr>
          <w:rFonts w:asciiTheme="minorHAnsi" w:hAnsiTheme="minorHAnsi" w:cstheme="minorHAnsi"/>
          <w:i/>
          <w:iCs/>
          <w:color w:val="262626"/>
          <w:sz w:val="22"/>
          <w:szCs w:val="22"/>
          <w:shd w:val="clear" w:color="auto" w:fill="FFFFFF"/>
        </w:rPr>
        <w:t xml:space="preserve">Malgré </w:t>
      </w:r>
      <w:r w:rsidR="00CE5020">
        <w:rPr>
          <w:rFonts w:asciiTheme="minorHAnsi" w:hAnsiTheme="minorHAnsi" w:cstheme="minorHAnsi"/>
          <w:i/>
          <w:iCs/>
          <w:color w:val="262626"/>
          <w:sz w:val="22"/>
          <w:szCs w:val="22"/>
          <w:shd w:val="clear" w:color="auto" w:fill="FFFFFF"/>
        </w:rPr>
        <w:t>c</w:t>
      </w:r>
      <w:r w:rsidR="009F6FFA">
        <w:rPr>
          <w:rFonts w:asciiTheme="minorHAnsi" w:hAnsiTheme="minorHAnsi" w:cstheme="minorHAnsi"/>
          <w:i/>
          <w:iCs/>
          <w:color w:val="262626"/>
          <w:sz w:val="22"/>
          <w:szCs w:val="22"/>
          <w:shd w:val="clear" w:color="auto" w:fill="FFFFFF"/>
        </w:rPr>
        <w:t xml:space="preserve">es obstacles, </w:t>
      </w:r>
      <w:r w:rsidR="002A635E">
        <w:rPr>
          <w:rFonts w:asciiTheme="minorHAnsi" w:hAnsiTheme="minorHAnsi" w:cstheme="minorHAnsi"/>
          <w:i/>
          <w:iCs/>
          <w:color w:val="262626"/>
          <w:sz w:val="22"/>
          <w:szCs w:val="22"/>
          <w:shd w:val="clear" w:color="auto" w:fill="FFFFFF"/>
        </w:rPr>
        <w:t>de</w:t>
      </w:r>
      <w:r w:rsidR="00993BDC">
        <w:rPr>
          <w:rFonts w:asciiTheme="minorHAnsi" w:hAnsiTheme="minorHAnsi" w:cstheme="minorHAnsi"/>
          <w:i/>
          <w:iCs/>
          <w:color w:val="262626"/>
          <w:sz w:val="22"/>
          <w:szCs w:val="22"/>
          <w:shd w:val="clear" w:color="auto" w:fill="FFFFFF"/>
        </w:rPr>
        <w:t>s</w:t>
      </w:r>
      <w:r w:rsidR="002A635E">
        <w:rPr>
          <w:rFonts w:asciiTheme="minorHAnsi" w:hAnsiTheme="minorHAnsi" w:cstheme="minorHAnsi"/>
          <w:i/>
          <w:iCs/>
          <w:color w:val="262626"/>
          <w:sz w:val="22"/>
          <w:szCs w:val="22"/>
          <w:shd w:val="clear" w:color="auto" w:fill="FFFFFF"/>
        </w:rPr>
        <w:t xml:space="preserve"> résultats de s</w:t>
      </w:r>
      <w:r w:rsidR="00FB7CFB">
        <w:rPr>
          <w:rFonts w:asciiTheme="minorHAnsi" w:hAnsiTheme="minorHAnsi" w:cstheme="minorHAnsi"/>
          <w:i/>
          <w:iCs/>
          <w:color w:val="262626"/>
          <w:sz w:val="22"/>
          <w:szCs w:val="22"/>
          <w:shd w:val="clear" w:color="auto" w:fill="FFFFFF"/>
        </w:rPr>
        <w:t xml:space="preserve">uivi </w:t>
      </w:r>
      <w:r w:rsidR="002A635E">
        <w:rPr>
          <w:rFonts w:asciiTheme="minorHAnsi" w:hAnsiTheme="minorHAnsi" w:cstheme="minorHAnsi"/>
          <w:i/>
          <w:iCs/>
          <w:color w:val="262626"/>
          <w:sz w:val="22"/>
          <w:szCs w:val="22"/>
          <w:shd w:val="clear" w:color="auto" w:fill="FFFFFF"/>
        </w:rPr>
        <w:t>à long terme</w:t>
      </w:r>
      <w:r w:rsidR="00EF2076">
        <w:rPr>
          <w:rFonts w:asciiTheme="minorHAnsi" w:hAnsiTheme="minorHAnsi" w:cstheme="minorHAnsi"/>
          <w:i/>
          <w:iCs/>
          <w:color w:val="262626"/>
          <w:sz w:val="22"/>
          <w:szCs w:val="22"/>
          <w:shd w:val="clear" w:color="auto" w:fill="FFFFFF"/>
        </w:rPr>
        <w:t xml:space="preserve"> </w:t>
      </w:r>
      <w:r w:rsidR="00EC0DDC">
        <w:rPr>
          <w:rFonts w:asciiTheme="minorHAnsi" w:hAnsiTheme="minorHAnsi" w:cstheme="minorHAnsi"/>
          <w:i/>
          <w:iCs/>
          <w:color w:val="262626"/>
          <w:sz w:val="22"/>
          <w:szCs w:val="22"/>
          <w:shd w:val="clear" w:color="auto" w:fill="FFFFFF"/>
        </w:rPr>
        <w:t>permettr</w:t>
      </w:r>
      <w:r w:rsidR="00993BDC">
        <w:rPr>
          <w:rFonts w:asciiTheme="minorHAnsi" w:hAnsiTheme="minorHAnsi" w:cstheme="minorHAnsi"/>
          <w:i/>
          <w:iCs/>
          <w:color w:val="262626"/>
          <w:sz w:val="22"/>
          <w:szCs w:val="22"/>
          <w:shd w:val="clear" w:color="auto" w:fill="FFFFFF"/>
        </w:rPr>
        <w:t>ont</w:t>
      </w:r>
      <w:r w:rsidR="00EC0DDC">
        <w:rPr>
          <w:rFonts w:asciiTheme="minorHAnsi" w:hAnsiTheme="minorHAnsi" w:cstheme="minorHAnsi"/>
          <w:i/>
          <w:iCs/>
          <w:color w:val="262626"/>
          <w:sz w:val="22"/>
          <w:szCs w:val="22"/>
          <w:shd w:val="clear" w:color="auto" w:fill="FFFFFF"/>
        </w:rPr>
        <w:t xml:space="preserve"> de juger de l’intérêt </w:t>
      </w:r>
      <w:r w:rsidR="00752E63">
        <w:rPr>
          <w:rFonts w:asciiTheme="minorHAnsi" w:hAnsiTheme="minorHAnsi" w:cstheme="minorHAnsi"/>
          <w:i/>
          <w:iCs/>
          <w:color w:val="262626"/>
          <w:sz w:val="22"/>
          <w:szCs w:val="22"/>
          <w:shd w:val="clear" w:color="auto" w:fill="FFFFFF"/>
        </w:rPr>
        <w:t xml:space="preserve">du traitement </w:t>
      </w:r>
      <w:r w:rsidR="005D689C">
        <w:rPr>
          <w:rFonts w:asciiTheme="minorHAnsi" w:hAnsiTheme="minorHAnsi" w:cstheme="minorHAnsi"/>
          <w:i/>
          <w:iCs/>
          <w:color w:val="262626"/>
          <w:sz w:val="22"/>
          <w:szCs w:val="22"/>
          <w:shd w:val="clear" w:color="auto" w:fill="FFFFFF"/>
        </w:rPr>
        <w:t>et la justification de s</w:t>
      </w:r>
      <w:r w:rsidR="00FB6D3C">
        <w:rPr>
          <w:rFonts w:asciiTheme="minorHAnsi" w:hAnsiTheme="minorHAnsi" w:cstheme="minorHAnsi"/>
          <w:i/>
          <w:iCs/>
          <w:color w:val="262626"/>
          <w:sz w:val="22"/>
          <w:szCs w:val="22"/>
          <w:shd w:val="clear" w:color="auto" w:fill="FFFFFF"/>
        </w:rPr>
        <w:t>a prise en charge</w:t>
      </w:r>
      <w:r w:rsidR="00752E63">
        <w:rPr>
          <w:rFonts w:asciiTheme="minorHAnsi" w:hAnsiTheme="minorHAnsi" w:cstheme="minorHAnsi"/>
          <w:i/>
          <w:iCs/>
          <w:color w:val="262626"/>
          <w:sz w:val="22"/>
          <w:szCs w:val="22"/>
          <w:shd w:val="clear" w:color="auto" w:fill="FFFFFF"/>
        </w:rPr>
        <w:t xml:space="preserve">. </w:t>
      </w:r>
      <w:r w:rsidR="00DB08A5">
        <w:rPr>
          <w:rFonts w:asciiTheme="minorHAnsi" w:hAnsiTheme="minorHAnsi" w:cstheme="minorHAnsi"/>
          <w:i/>
          <w:iCs/>
          <w:color w:val="262626"/>
          <w:sz w:val="22"/>
          <w:szCs w:val="22"/>
          <w:shd w:val="clear" w:color="auto" w:fill="FFFFFF"/>
        </w:rPr>
        <w:t xml:space="preserve">Pour </w:t>
      </w:r>
      <w:r w:rsidR="00330B97">
        <w:rPr>
          <w:rFonts w:asciiTheme="minorHAnsi" w:hAnsiTheme="minorHAnsi" w:cstheme="minorHAnsi"/>
          <w:i/>
          <w:iCs/>
          <w:color w:val="262626"/>
          <w:sz w:val="22"/>
          <w:szCs w:val="22"/>
          <w:shd w:val="clear" w:color="auto" w:fill="FFFFFF"/>
        </w:rPr>
        <w:t>l’heure, Sibnayal</w:t>
      </w:r>
      <w:r w:rsidR="00DB08A5" w:rsidRPr="00E646C2">
        <w:rPr>
          <w:rFonts w:asciiTheme="minorHAnsi" w:hAnsiTheme="minorHAnsi" w:cstheme="minorHAnsi"/>
          <w:i/>
          <w:iCs/>
          <w:sz w:val="22"/>
          <w:szCs w:val="22"/>
        </w:rPr>
        <w:t>®</w:t>
      </w:r>
      <w:r w:rsidR="00DB08A5">
        <w:rPr>
          <w:rFonts w:asciiTheme="minorHAnsi" w:hAnsiTheme="minorHAnsi" w:cstheme="minorHAnsi"/>
          <w:i/>
          <w:iCs/>
          <w:sz w:val="28"/>
          <w:szCs w:val="28"/>
        </w:rPr>
        <w:t xml:space="preserve"> </w:t>
      </w:r>
      <w:r w:rsidR="00DB08A5" w:rsidRPr="001A6311">
        <w:rPr>
          <w:rFonts w:asciiTheme="minorHAnsi" w:hAnsiTheme="minorHAnsi" w:cstheme="minorHAnsi"/>
          <w:i/>
          <w:iCs/>
          <w:sz w:val="22"/>
          <w:szCs w:val="22"/>
        </w:rPr>
        <w:t xml:space="preserve">bénéficie d’un soutien fort de la part des </w:t>
      </w:r>
      <w:r w:rsidR="00330B97" w:rsidRPr="001A6311">
        <w:rPr>
          <w:rFonts w:asciiTheme="minorHAnsi" w:hAnsiTheme="minorHAnsi" w:cstheme="minorHAnsi"/>
          <w:i/>
          <w:iCs/>
          <w:sz w:val="22"/>
          <w:szCs w:val="22"/>
        </w:rPr>
        <w:t xml:space="preserve">médecins spécialistes et des centres </w:t>
      </w:r>
      <w:r w:rsidR="007D3EE6" w:rsidRPr="007D3EE6">
        <w:rPr>
          <w:rFonts w:asciiTheme="minorHAnsi" w:hAnsiTheme="minorHAnsi" w:cstheme="minorHAnsi"/>
          <w:i/>
          <w:iCs/>
          <w:sz w:val="22"/>
          <w:szCs w:val="22"/>
        </w:rPr>
        <w:t>experts</w:t>
      </w:r>
      <w:r w:rsidR="007D3EE6">
        <w:rPr>
          <w:rFonts w:asciiTheme="minorHAnsi" w:hAnsiTheme="minorHAnsi" w:cstheme="minorHAnsi"/>
          <w:i/>
          <w:iCs/>
          <w:sz w:val="22"/>
          <w:szCs w:val="22"/>
        </w:rPr>
        <w:t>.</w:t>
      </w:r>
      <w:r w:rsidR="007D3EE6" w:rsidRPr="007D3EE6">
        <w:rPr>
          <w:rFonts w:asciiTheme="minorHAnsi" w:hAnsiTheme="minorHAnsi" w:cstheme="minorHAnsi"/>
          <w:i/>
          <w:iCs/>
          <w:sz w:val="22"/>
          <w:szCs w:val="22"/>
        </w:rPr>
        <w:t xml:space="preserve"> Aujourd’hui</w:t>
      </w:r>
      <w:r w:rsidR="00411FEC">
        <w:rPr>
          <w:rFonts w:asciiTheme="minorHAnsi" w:hAnsiTheme="minorHAnsi" w:cstheme="minorHAnsi"/>
          <w:i/>
          <w:iCs/>
          <w:color w:val="262626"/>
          <w:sz w:val="22"/>
          <w:szCs w:val="22"/>
          <w:shd w:val="clear" w:color="auto" w:fill="FFFFFF"/>
        </w:rPr>
        <w:t xml:space="preserve"> plus de 150 patients sont traités en Europe</w:t>
      </w:r>
      <w:r w:rsidR="00143540">
        <w:rPr>
          <w:rFonts w:asciiTheme="minorHAnsi" w:hAnsiTheme="minorHAnsi" w:cstheme="minorHAnsi"/>
          <w:i/>
          <w:iCs/>
          <w:color w:val="262626"/>
          <w:sz w:val="22"/>
          <w:szCs w:val="22"/>
          <w:shd w:val="clear" w:color="auto" w:fill="FFFFFF"/>
        </w:rPr>
        <w:t xml:space="preserve"> et </w:t>
      </w:r>
      <w:r w:rsidR="00107D81">
        <w:rPr>
          <w:rFonts w:asciiTheme="minorHAnsi" w:hAnsiTheme="minorHAnsi" w:cstheme="minorHAnsi"/>
          <w:i/>
          <w:iCs/>
          <w:color w:val="262626"/>
          <w:sz w:val="22"/>
          <w:szCs w:val="22"/>
          <w:shd w:val="clear" w:color="auto" w:fill="FFFFFF"/>
        </w:rPr>
        <w:t xml:space="preserve">leurs </w:t>
      </w:r>
      <w:r w:rsidR="00143540">
        <w:rPr>
          <w:rFonts w:asciiTheme="minorHAnsi" w:hAnsiTheme="minorHAnsi" w:cstheme="minorHAnsi"/>
          <w:i/>
          <w:iCs/>
          <w:color w:val="262626"/>
          <w:sz w:val="22"/>
          <w:szCs w:val="22"/>
          <w:shd w:val="clear" w:color="auto" w:fill="FFFFFF"/>
        </w:rPr>
        <w:t xml:space="preserve">témoignages </w:t>
      </w:r>
      <w:r w:rsidR="001F0301">
        <w:rPr>
          <w:rFonts w:asciiTheme="minorHAnsi" w:hAnsiTheme="minorHAnsi" w:cstheme="minorHAnsi"/>
          <w:i/>
          <w:iCs/>
          <w:color w:val="262626"/>
          <w:sz w:val="22"/>
          <w:szCs w:val="22"/>
          <w:shd w:val="clear" w:color="auto" w:fill="FFFFFF"/>
        </w:rPr>
        <w:t xml:space="preserve">confortent notre optimisme dans la réussite de </w:t>
      </w:r>
      <w:r w:rsidR="00485024">
        <w:rPr>
          <w:rFonts w:asciiTheme="minorHAnsi" w:hAnsiTheme="minorHAnsi" w:cstheme="minorHAnsi"/>
          <w:i/>
          <w:iCs/>
          <w:color w:val="262626"/>
          <w:sz w:val="22"/>
          <w:szCs w:val="22"/>
          <w:shd w:val="clear" w:color="auto" w:fill="FFFFFF"/>
        </w:rPr>
        <w:t>notre développement</w:t>
      </w:r>
      <w:r w:rsidRPr="00114271">
        <w:rPr>
          <w:rFonts w:asciiTheme="minorHAnsi" w:hAnsiTheme="minorHAnsi" w:cstheme="minorHAnsi"/>
          <w:i/>
          <w:iCs/>
          <w:color w:val="262626"/>
          <w:sz w:val="22"/>
          <w:szCs w:val="22"/>
          <w:shd w:val="clear" w:color="auto" w:fill="FFFFFF"/>
        </w:rPr>
        <w:t>.</w:t>
      </w:r>
      <w:r w:rsidR="009203AA">
        <w:rPr>
          <w:rFonts w:asciiTheme="minorHAnsi" w:hAnsiTheme="minorHAnsi" w:cstheme="minorHAnsi"/>
          <w:i/>
          <w:iCs/>
          <w:color w:val="262626"/>
          <w:sz w:val="22"/>
          <w:szCs w:val="22"/>
          <w:shd w:val="clear" w:color="auto" w:fill="FFFFFF"/>
        </w:rPr>
        <w:t xml:space="preserve"> </w:t>
      </w:r>
      <w:r w:rsidRPr="00114271">
        <w:rPr>
          <w:rFonts w:asciiTheme="minorHAnsi" w:hAnsiTheme="minorHAnsi" w:cstheme="minorHAnsi"/>
          <w:i/>
          <w:iCs/>
          <w:color w:val="262626"/>
          <w:sz w:val="22"/>
          <w:szCs w:val="22"/>
          <w:shd w:val="clear" w:color="auto" w:fill="FFFFFF"/>
        </w:rPr>
        <w:t> »</w:t>
      </w:r>
    </w:p>
    <w:p w14:paraId="114944DD" w14:textId="77777777" w:rsidR="00EB2F32" w:rsidRPr="00F856EF" w:rsidRDefault="00EB2F32" w:rsidP="009201ED">
      <w:pPr>
        <w:jc w:val="both"/>
        <w:rPr>
          <w:rFonts w:asciiTheme="minorHAnsi" w:hAnsiTheme="minorHAnsi" w:cstheme="minorHAnsi"/>
          <w:sz w:val="22"/>
          <w:szCs w:val="22"/>
        </w:rPr>
      </w:pPr>
    </w:p>
    <w:bookmarkEnd w:id="0"/>
    <w:p w14:paraId="5A346BEE" w14:textId="48F9AB95" w:rsidR="00A63863" w:rsidRDefault="00A63863">
      <w:pPr>
        <w:spacing w:after="160" w:line="259" w:lineRule="auto"/>
        <w:rPr>
          <w:rFonts w:ascii="Calibri" w:hAnsi="Calibri" w:cs="Calibri"/>
          <w:b/>
          <w:bCs/>
          <w:sz w:val="22"/>
          <w:szCs w:val="22"/>
        </w:rPr>
      </w:pPr>
    </w:p>
    <w:p w14:paraId="761190DC" w14:textId="47D1E469" w:rsidR="00833956" w:rsidRPr="00775090" w:rsidRDefault="00833956" w:rsidP="00833956">
      <w:pPr>
        <w:spacing w:before="100" w:beforeAutospacing="1" w:after="100" w:afterAutospacing="1"/>
        <w:jc w:val="both"/>
        <w:rPr>
          <w:sz w:val="22"/>
          <w:szCs w:val="22"/>
        </w:rPr>
      </w:pPr>
      <w:r w:rsidRPr="00775090">
        <w:rPr>
          <w:rFonts w:ascii="Calibri" w:hAnsi="Calibri" w:cs="Calibri"/>
          <w:b/>
          <w:bCs/>
          <w:sz w:val="22"/>
          <w:szCs w:val="22"/>
        </w:rPr>
        <w:t xml:space="preserve">A PROPOS D’ADVICENNE </w:t>
      </w:r>
    </w:p>
    <w:p w14:paraId="1AEF3971" w14:textId="29E06DA5" w:rsidR="00833956" w:rsidRPr="00775090" w:rsidRDefault="00833956" w:rsidP="00833956">
      <w:pPr>
        <w:spacing w:before="100" w:beforeAutospacing="1" w:after="100" w:afterAutospacing="1"/>
        <w:jc w:val="both"/>
        <w:rPr>
          <w:rFonts w:asciiTheme="minorHAnsi" w:hAnsiTheme="minorHAnsi" w:cstheme="minorHAnsi"/>
          <w:sz w:val="22"/>
          <w:szCs w:val="22"/>
        </w:rPr>
      </w:pPr>
      <w:r w:rsidRPr="00775090">
        <w:rPr>
          <w:rFonts w:asciiTheme="minorHAnsi" w:hAnsiTheme="minorHAnsi" w:cstheme="minorHAnsi"/>
          <w:sz w:val="22"/>
          <w:szCs w:val="22"/>
        </w:rPr>
        <w:t>Advicenne (</w:t>
      </w:r>
      <w:r w:rsidRPr="00775090">
        <w:rPr>
          <w:rFonts w:asciiTheme="minorHAnsi" w:hAnsiTheme="minorHAnsi" w:cstheme="minorHAnsi"/>
          <w:bCs/>
          <w:sz w:val="22"/>
          <w:szCs w:val="22"/>
        </w:rPr>
        <w:t xml:space="preserve">Euronext </w:t>
      </w:r>
      <w:r w:rsidR="00775090" w:rsidRPr="00775090">
        <w:rPr>
          <w:rFonts w:asciiTheme="minorHAnsi" w:hAnsiTheme="minorHAnsi" w:cstheme="minorHAnsi"/>
          <w:bCs/>
          <w:sz w:val="22"/>
          <w:szCs w:val="22"/>
        </w:rPr>
        <w:t>G</w:t>
      </w:r>
      <w:r w:rsidR="00D41E1A">
        <w:rPr>
          <w:rFonts w:asciiTheme="minorHAnsi" w:hAnsiTheme="minorHAnsi" w:cstheme="minorHAnsi"/>
          <w:bCs/>
          <w:sz w:val="22"/>
          <w:szCs w:val="22"/>
        </w:rPr>
        <w:t>r</w:t>
      </w:r>
      <w:r w:rsidR="00775090" w:rsidRPr="00775090">
        <w:rPr>
          <w:rFonts w:asciiTheme="minorHAnsi" w:hAnsiTheme="minorHAnsi" w:cstheme="minorHAnsi"/>
          <w:bCs/>
          <w:sz w:val="22"/>
          <w:szCs w:val="22"/>
        </w:rPr>
        <w:t>o</w:t>
      </w:r>
      <w:r w:rsidR="00D41E1A">
        <w:rPr>
          <w:rFonts w:asciiTheme="minorHAnsi" w:hAnsiTheme="minorHAnsi" w:cstheme="minorHAnsi"/>
          <w:bCs/>
          <w:sz w:val="22"/>
          <w:szCs w:val="22"/>
        </w:rPr>
        <w:t>w</w:t>
      </w:r>
      <w:r w:rsidR="00775090" w:rsidRPr="00775090">
        <w:rPr>
          <w:rFonts w:asciiTheme="minorHAnsi" w:hAnsiTheme="minorHAnsi" w:cstheme="minorHAnsi"/>
          <w:bCs/>
          <w:sz w:val="22"/>
          <w:szCs w:val="22"/>
        </w:rPr>
        <w:t>th</w:t>
      </w:r>
      <w:r w:rsidRPr="00775090">
        <w:rPr>
          <w:rFonts w:asciiTheme="minorHAnsi" w:hAnsiTheme="minorHAnsi" w:cstheme="minorHAnsi"/>
          <w:bCs/>
          <w:sz w:val="22"/>
          <w:szCs w:val="22"/>
        </w:rPr>
        <w:t xml:space="preserve"> Paris</w:t>
      </w:r>
      <w:r w:rsidRPr="00775090">
        <w:rPr>
          <w:rFonts w:asciiTheme="minorHAnsi" w:hAnsiTheme="minorHAnsi" w:cstheme="minorHAnsi"/>
          <w:sz w:val="22"/>
          <w:szCs w:val="22"/>
        </w:rPr>
        <w:t xml:space="preserve"> </w:t>
      </w:r>
      <w:r w:rsidRPr="00775090">
        <w:rPr>
          <w:rFonts w:asciiTheme="minorHAnsi" w:hAnsiTheme="minorHAnsi" w:cstheme="minorHAnsi"/>
          <w:bCs/>
          <w:sz w:val="22"/>
          <w:szCs w:val="22"/>
        </w:rPr>
        <w:t>ALDVI -</w:t>
      </w:r>
      <w:r w:rsidR="00C64EF7" w:rsidRPr="00775090">
        <w:rPr>
          <w:rFonts w:asciiTheme="minorHAnsi" w:hAnsiTheme="minorHAnsi" w:cstheme="minorHAnsi"/>
          <w:bCs/>
          <w:sz w:val="22"/>
          <w:szCs w:val="22"/>
        </w:rPr>
        <w:t xml:space="preserve"> </w:t>
      </w:r>
      <w:r w:rsidRPr="00775090">
        <w:rPr>
          <w:rFonts w:asciiTheme="minorHAnsi" w:hAnsiTheme="minorHAnsi" w:cstheme="minorHAnsi"/>
          <w:bCs/>
          <w:sz w:val="22"/>
          <w:szCs w:val="22"/>
        </w:rPr>
        <w:t>FR0013296746</w:t>
      </w:r>
      <w:r w:rsidRPr="00775090">
        <w:rPr>
          <w:rFonts w:asciiTheme="minorHAnsi" w:hAnsiTheme="minorHAnsi" w:cstheme="minorHAnsi"/>
          <w:sz w:val="22"/>
          <w:szCs w:val="22"/>
        </w:rPr>
        <w:t>) est une entreprise pharmaceutique créée en 2007, spécialisée dans le développement de traitements innovants en néphrologie. Son médicament principal, Sibnayal</w:t>
      </w:r>
      <w:r w:rsidR="009D7D1F" w:rsidRPr="00775090">
        <w:rPr>
          <w:rFonts w:asciiTheme="minorHAnsi" w:hAnsiTheme="minorHAnsi" w:cstheme="minorHAnsi"/>
          <w:sz w:val="22"/>
          <w:szCs w:val="22"/>
          <w:vertAlign w:val="superscript"/>
        </w:rPr>
        <w:t>®</w:t>
      </w:r>
      <w:r w:rsidRPr="00775090">
        <w:rPr>
          <w:rFonts w:asciiTheme="minorHAnsi" w:hAnsiTheme="minorHAnsi" w:cstheme="minorHAnsi"/>
          <w:sz w:val="22"/>
          <w:szCs w:val="22"/>
        </w:rPr>
        <w:t xml:space="preserve"> a reçu une autorisation de mise sur le marché en Europe et au Royaume-Uni dans le traitement de l’acidose tubulaire rénale distale (ATRd).</w:t>
      </w:r>
      <w:r w:rsidRPr="00775090">
        <w:rPr>
          <w:rFonts w:asciiTheme="minorHAnsi" w:hAnsiTheme="minorHAnsi" w:cstheme="minorHAnsi"/>
          <w:noProof/>
          <w:sz w:val="22"/>
          <w:szCs w:val="22"/>
        </w:rPr>
        <w:t xml:space="preserve"> </w:t>
      </w:r>
      <w:r w:rsidRPr="00775090">
        <w:rPr>
          <w:rFonts w:asciiTheme="minorHAnsi" w:hAnsiTheme="minorHAnsi" w:cstheme="minorHAnsi"/>
          <w:sz w:val="22"/>
          <w:szCs w:val="22"/>
        </w:rPr>
        <w:t xml:space="preserve">ADV7103 est actuellement en phase avancée de développement clinique aux Etats-Unis et au Canada dans l’ATRd et dans la cystinurie en Europe et aux Etats-Unis. Basée à Paris, Advicenne, cotée sur le marché Euronext depuis 2017, est cotée depuis le 30 mars 2022 sur le marché Euronext </w:t>
      </w:r>
      <w:r w:rsidR="00775090" w:rsidRPr="00775090">
        <w:rPr>
          <w:rFonts w:asciiTheme="minorHAnsi" w:hAnsiTheme="minorHAnsi" w:cstheme="minorHAnsi"/>
          <w:sz w:val="22"/>
          <w:szCs w:val="22"/>
        </w:rPr>
        <w:t>G</w:t>
      </w:r>
      <w:r w:rsidR="00D41E1A">
        <w:rPr>
          <w:rFonts w:asciiTheme="minorHAnsi" w:hAnsiTheme="minorHAnsi" w:cstheme="minorHAnsi"/>
          <w:sz w:val="22"/>
          <w:szCs w:val="22"/>
        </w:rPr>
        <w:t>r</w:t>
      </w:r>
      <w:r w:rsidR="00775090" w:rsidRPr="00775090">
        <w:rPr>
          <w:rFonts w:asciiTheme="minorHAnsi" w:hAnsiTheme="minorHAnsi" w:cstheme="minorHAnsi"/>
          <w:sz w:val="22"/>
          <w:szCs w:val="22"/>
        </w:rPr>
        <w:t>o</w:t>
      </w:r>
      <w:r w:rsidR="00D41E1A">
        <w:rPr>
          <w:rFonts w:asciiTheme="minorHAnsi" w:hAnsiTheme="minorHAnsi" w:cstheme="minorHAnsi"/>
          <w:sz w:val="22"/>
          <w:szCs w:val="22"/>
        </w:rPr>
        <w:t>w</w:t>
      </w:r>
      <w:r w:rsidR="00775090" w:rsidRPr="00775090">
        <w:rPr>
          <w:rFonts w:asciiTheme="minorHAnsi" w:hAnsiTheme="minorHAnsi" w:cstheme="minorHAnsi"/>
          <w:sz w:val="22"/>
          <w:szCs w:val="22"/>
        </w:rPr>
        <w:t>th</w:t>
      </w:r>
      <w:r w:rsidRPr="00775090">
        <w:rPr>
          <w:rFonts w:asciiTheme="minorHAnsi" w:hAnsiTheme="minorHAnsi" w:cstheme="minorHAnsi"/>
          <w:sz w:val="22"/>
          <w:szCs w:val="22"/>
        </w:rPr>
        <w:t xml:space="preserve"> à Paris à la suite de son transfert de cotation. </w:t>
      </w:r>
      <w:r w:rsidRPr="00775090">
        <w:rPr>
          <w:rFonts w:asciiTheme="minorHAnsi" w:hAnsiTheme="minorHAnsi" w:cstheme="minorHAnsi"/>
          <w:b/>
          <w:bCs/>
          <w:sz w:val="22"/>
          <w:szCs w:val="22"/>
        </w:rPr>
        <w:t xml:space="preserve">Pour plus d’informations : </w:t>
      </w:r>
      <w:r w:rsidRPr="00775090">
        <w:rPr>
          <w:rFonts w:asciiTheme="minorHAnsi" w:hAnsiTheme="minorHAnsi" w:cstheme="minorHAnsi"/>
          <w:color w:val="005EBC"/>
          <w:sz w:val="22"/>
          <w:szCs w:val="22"/>
        </w:rPr>
        <w:t xml:space="preserve">https://advicenne.com/ </w:t>
      </w:r>
    </w:p>
    <w:p w14:paraId="712264E5" w14:textId="2F051DBA" w:rsidR="00B44599" w:rsidRDefault="00B44599">
      <w:pPr>
        <w:spacing w:after="160" w:line="259" w:lineRule="auto"/>
        <w:rPr>
          <w:rFonts w:asciiTheme="minorHAnsi" w:hAnsiTheme="minorHAnsi" w:cstheme="minorHAnsi"/>
          <w:b/>
          <w:bCs/>
          <w:noProof/>
          <w:sz w:val="22"/>
          <w:szCs w:val="22"/>
        </w:rPr>
      </w:pPr>
    </w:p>
    <w:p w14:paraId="419B846D" w14:textId="77777777" w:rsidR="00AE2D4E" w:rsidRDefault="00AE2D4E" w:rsidP="005B3808">
      <w:pPr>
        <w:spacing w:after="160" w:line="259" w:lineRule="auto"/>
        <w:rPr>
          <w:rFonts w:asciiTheme="minorHAnsi" w:hAnsiTheme="minorHAnsi" w:cstheme="minorHAnsi"/>
          <w:b/>
          <w:bCs/>
          <w:noProof/>
          <w:sz w:val="22"/>
          <w:szCs w:val="22"/>
        </w:rPr>
      </w:pPr>
    </w:p>
    <w:p w14:paraId="564DEDCF" w14:textId="77777777" w:rsidR="00AE2D4E" w:rsidRDefault="00AE2D4E" w:rsidP="005B3808">
      <w:pPr>
        <w:spacing w:after="160" w:line="259" w:lineRule="auto"/>
        <w:rPr>
          <w:rFonts w:asciiTheme="minorHAnsi" w:hAnsiTheme="minorHAnsi" w:cstheme="minorHAnsi"/>
          <w:b/>
          <w:bCs/>
          <w:noProof/>
          <w:sz w:val="22"/>
          <w:szCs w:val="22"/>
        </w:rPr>
      </w:pPr>
    </w:p>
    <w:p w14:paraId="25ED9B4D" w14:textId="716F4F9B" w:rsidR="00833956" w:rsidRPr="00775090" w:rsidRDefault="00833956" w:rsidP="005B3808">
      <w:pPr>
        <w:spacing w:after="160" w:line="259" w:lineRule="auto"/>
        <w:rPr>
          <w:rFonts w:asciiTheme="minorHAnsi" w:hAnsiTheme="minorHAnsi" w:cstheme="minorHAnsi"/>
          <w:b/>
          <w:bCs/>
          <w:noProof/>
          <w:sz w:val="22"/>
          <w:szCs w:val="22"/>
        </w:rPr>
      </w:pPr>
      <w:r w:rsidRPr="00775090">
        <w:rPr>
          <w:rFonts w:asciiTheme="minorHAnsi" w:hAnsiTheme="minorHAnsi" w:cstheme="minorHAnsi"/>
          <w:b/>
          <w:bCs/>
          <w:noProof/>
          <w:sz w:val="22"/>
          <w:szCs w:val="22"/>
        </w:rPr>
        <w:t>CONTACTS</w:t>
      </w:r>
    </w:p>
    <w:p w14:paraId="276BA660" w14:textId="77777777" w:rsidR="00833956" w:rsidRPr="00775090" w:rsidRDefault="00833956" w:rsidP="00833956">
      <w:pPr>
        <w:rPr>
          <w:rFonts w:asciiTheme="minorHAnsi" w:hAnsiTheme="minorHAnsi" w:cstheme="minorHAnsi"/>
          <w:b/>
          <w:bCs/>
          <w:noProof/>
          <w:sz w:val="22"/>
          <w:szCs w:val="22"/>
        </w:rPr>
      </w:pPr>
    </w:p>
    <w:tbl>
      <w:tblPr>
        <w:tblW w:w="0" w:type="auto"/>
        <w:tblLook w:val="04A0" w:firstRow="1" w:lastRow="0" w:firstColumn="1" w:lastColumn="0" w:noHBand="0" w:noVBand="1"/>
      </w:tblPr>
      <w:tblGrid>
        <w:gridCol w:w="4595"/>
        <w:gridCol w:w="4477"/>
      </w:tblGrid>
      <w:tr w:rsidR="00833956" w:rsidRPr="00775090" w14:paraId="32BF5B21" w14:textId="77777777" w:rsidTr="0057010B">
        <w:trPr>
          <w:trHeight w:val="844"/>
        </w:trPr>
        <w:tc>
          <w:tcPr>
            <w:tcW w:w="4595" w:type="dxa"/>
            <w:shd w:val="clear" w:color="auto" w:fill="auto"/>
          </w:tcPr>
          <w:p w14:paraId="67DA7CB3" w14:textId="4E39A7BD" w:rsidR="00833956" w:rsidRPr="00E56C6B" w:rsidRDefault="00833956" w:rsidP="0057010B">
            <w:pPr>
              <w:ind w:left="-108"/>
              <w:jc w:val="both"/>
              <w:rPr>
                <w:rStyle w:val="relationsociete"/>
              </w:rPr>
            </w:pPr>
            <w:r w:rsidRPr="00775090">
              <w:rPr>
                <w:rStyle w:val="relationsociete"/>
                <w:rFonts w:asciiTheme="minorHAnsi" w:hAnsiTheme="minorHAnsi" w:cstheme="minorHAnsi"/>
                <w:b/>
                <w:bCs/>
                <w:color w:val="000000"/>
                <w:sz w:val="22"/>
                <w:szCs w:val="22"/>
              </w:rPr>
              <w:t>Advicenne</w:t>
            </w:r>
            <w:r w:rsidRPr="00775090">
              <w:rPr>
                <w:rFonts w:asciiTheme="minorHAnsi" w:hAnsiTheme="minorHAnsi" w:cstheme="minorHAnsi"/>
                <w:bCs/>
                <w:color w:val="000000"/>
                <w:sz w:val="22"/>
                <w:szCs w:val="22"/>
              </w:rPr>
              <w:br/>
            </w:r>
            <w:r w:rsidRPr="00775090">
              <w:rPr>
                <w:rStyle w:val="relationsociete"/>
                <w:rFonts w:asciiTheme="minorHAnsi" w:hAnsiTheme="minorHAnsi" w:cstheme="minorHAnsi"/>
                <w:color w:val="000000"/>
                <w:sz w:val="22"/>
                <w:szCs w:val="22"/>
              </w:rPr>
              <w:t xml:space="preserve">Didier Laurens, </w:t>
            </w:r>
            <w:r w:rsidR="007C50C7">
              <w:rPr>
                <w:rStyle w:val="relationsociete"/>
                <w:rFonts w:asciiTheme="minorHAnsi" w:hAnsiTheme="minorHAnsi" w:cstheme="minorHAnsi"/>
                <w:color w:val="000000"/>
                <w:sz w:val="22"/>
                <w:szCs w:val="22"/>
              </w:rPr>
              <w:t>D</w:t>
            </w:r>
            <w:r w:rsidR="007C50C7" w:rsidRPr="00E56C6B">
              <w:rPr>
                <w:rStyle w:val="relationsociete"/>
                <w:rFonts w:asciiTheme="minorHAnsi" w:hAnsiTheme="minorHAnsi" w:cstheme="minorHAnsi"/>
                <w:color w:val="000000"/>
                <w:sz w:val="22"/>
                <w:szCs w:val="22"/>
              </w:rPr>
              <w:t>irecteur Général</w:t>
            </w:r>
          </w:p>
          <w:p w14:paraId="43EED856" w14:textId="77777777" w:rsidR="00833956" w:rsidRPr="00775090" w:rsidRDefault="00833956" w:rsidP="0057010B">
            <w:pPr>
              <w:ind w:left="-108"/>
              <w:rPr>
                <w:rFonts w:asciiTheme="minorHAnsi" w:hAnsiTheme="minorHAnsi" w:cstheme="minorHAnsi"/>
                <w:bCs/>
                <w:color w:val="000000"/>
                <w:sz w:val="22"/>
                <w:szCs w:val="22"/>
              </w:rPr>
            </w:pPr>
            <w:r w:rsidRPr="00775090">
              <w:rPr>
                <w:rFonts w:asciiTheme="minorHAnsi" w:hAnsiTheme="minorHAnsi" w:cstheme="minorHAnsi"/>
                <w:bCs/>
                <w:color w:val="000000"/>
                <w:sz w:val="22"/>
                <w:szCs w:val="22"/>
              </w:rPr>
              <w:t>+33 (0) 1 87 44 40 17</w:t>
            </w:r>
          </w:p>
          <w:p w14:paraId="3CEE3801" w14:textId="4C0B8618" w:rsidR="00833956" w:rsidRPr="00775090" w:rsidRDefault="007B2CA1" w:rsidP="0057010B">
            <w:pPr>
              <w:ind w:left="-108"/>
              <w:rPr>
                <w:rStyle w:val="relationsociete"/>
                <w:rFonts w:asciiTheme="minorHAnsi" w:hAnsiTheme="minorHAnsi" w:cstheme="minorHAnsi"/>
                <w:bCs/>
                <w:color w:val="000000"/>
                <w:sz w:val="22"/>
                <w:szCs w:val="22"/>
              </w:rPr>
            </w:pPr>
            <w:r w:rsidRPr="00775090">
              <w:rPr>
                <w:rFonts w:asciiTheme="minorHAnsi" w:hAnsiTheme="minorHAnsi" w:cstheme="minorHAnsi"/>
                <w:bCs/>
                <w:color w:val="000000"/>
                <w:sz w:val="22"/>
                <w:szCs w:val="22"/>
              </w:rPr>
              <w:t>Email :</w:t>
            </w:r>
            <w:r w:rsidR="00833956" w:rsidRPr="00775090">
              <w:rPr>
                <w:rFonts w:asciiTheme="minorHAnsi" w:hAnsiTheme="minorHAnsi" w:cstheme="minorHAnsi"/>
                <w:bCs/>
                <w:color w:val="000000"/>
                <w:sz w:val="22"/>
                <w:szCs w:val="22"/>
              </w:rPr>
              <w:t xml:space="preserve"> </w:t>
            </w:r>
            <w:hyperlink r:id="rId8" w:history="1">
              <w:r w:rsidR="00833956" w:rsidRPr="00775090">
                <w:rPr>
                  <w:rStyle w:val="Lienhypertexte"/>
                  <w:rFonts w:asciiTheme="minorHAnsi" w:hAnsiTheme="minorHAnsi" w:cstheme="minorHAnsi"/>
                  <w:bCs/>
                  <w:sz w:val="22"/>
                  <w:szCs w:val="22"/>
                </w:rPr>
                <w:t>investors@advicenne.com</w:t>
              </w:r>
            </w:hyperlink>
            <w:r w:rsidR="00833956" w:rsidRPr="00775090">
              <w:rPr>
                <w:rFonts w:asciiTheme="minorHAnsi" w:hAnsiTheme="minorHAnsi" w:cstheme="minorHAnsi"/>
                <w:bCs/>
                <w:color w:val="000000"/>
                <w:sz w:val="22"/>
                <w:szCs w:val="22"/>
              </w:rPr>
              <w:t xml:space="preserve"> </w:t>
            </w:r>
          </w:p>
        </w:tc>
        <w:tc>
          <w:tcPr>
            <w:tcW w:w="4477" w:type="dxa"/>
            <w:shd w:val="clear" w:color="auto" w:fill="auto"/>
          </w:tcPr>
          <w:p w14:paraId="19E75342" w14:textId="252A5FB3" w:rsidR="00833956" w:rsidRPr="00775090" w:rsidRDefault="00775090" w:rsidP="0057010B">
            <w:pPr>
              <w:ind w:left="-108"/>
              <w:jc w:val="both"/>
              <w:rPr>
                <w:rFonts w:asciiTheme="minorHAnsi" w:hAnsiTheme="minorHAnsi" w:cstheme="minorHAnsi"/>
                <w:b/>
                <w:bCs/>
                <w:color w:val="000000"/>
                <w:sz w:val="22"/>
                <w:szCs w:val="22"/>
              </w:rPr>
            </w:pPr>
            <w:r w:rsidRPr="00775090">
              <w:rPr>
                <w:rFonts w:asciiTheme="minorHAnsi" w:hAnsiTheme="minorHAnsi" w:cstheme="minorHAnsi"/>
                <w:b/>
                <w:bCs/>
                <w:color w:val="000000"/>
                <w:sz w:val="22"/>
                <w:szCs w:val="22"/>
              </w:rPr>
              <w:t>Ulysse</w:t>
            </w:r>
            <w:r w:rsidR="00833956" w:rsidRPr="00775090">
              <w:rPr>
                <w:rFonts w:asciiTheme="minorHAnsi" w:hAnsiTheme="minorHAnsi" w:cstheme="minorHAnsi"/>
                <w:b/>
                <w:bCs/>
                <w:color w:val="000000"/>
                <w:sz w:val="22"/>
                <w:szCs w:val="22"/>
              </w:rPr>
              <w:t xml:space="preserve"> Communication</w:t>
            </w:r>
          </w:p>
          <w:p w14:paraId="5A71DD19" w14:textId="77777777" w:rsidR="00833956" w:rsidRPr="00775090" w:rsidRDefault="00833956" w:rsidP="0057010B">
            <w:pPr>
              <w:ind w:left="-108"/>
              <w:jc w:val="both"/>
              <w:rPr>
                <w:rFonts w:asciiTheme="minorHAnsi" w:hAnsiTheme="minorHAnsi" w:cstheme="minorHAnsi"/>
                <w:color w:val="000000"/>
                <w:sz w:val="22"/>
                <w:szCs w:val="22"/>
              </w:rPr>
            </w:pPr>
            <w:r w:rsidRPr="00775090">
              <w:rPr>
                <w:rFonts w:asciiTheme="minorHAnsi" w:hAnsiTheme="minorHAnsi" w:cstheme="minorHAnsi"/>
                <w:color w:val="000000"/>
                <w:sz w:val="22"/>
                <w:szCs w:val="22"/>
              </w:rPr>
              <w:t>Media relations</w:t>
            </w:r>
          </w:p>
          <w:p w14:paraId="5D3BE4EB" w14:textId="77777777" w:rsidR="00833956" w:rsidRPr="00775090" w:rsidRDefault="00833956" w:rsidP="0057010B">
            <w:pPr>
              <w:ind w:left="-108"/>
              <w:jc w:val="both"/>
              <w:rPr>
                <w:rFonts w:asciiTheme="minorHAnsi" w:hAnsiTheme="minorHAnsi" w:cstheme="minorHAnsi"/>
                <w:color w:val="000000"/>
                <w:sz w:val="22"/>
                <w:szCs w:val="22"/>
              </w:rPr>
            </w:pPr>
            <w:r w:rsidRPr="00775090">
              <w:rPr>
                <w:rFonts w:asciiTheme="minorHAnsi" w:hAnsiTheme="minorHAnsi" w:cstheme="minorHAnsi"/>
                <w:color w:val="000000"/>
                <w:sz w:val="22"/>
                <w:szCs w:val="22"/>
              </w:rPr>
              <w:t>Bruno Arabian</w:t>
            </w:r>
          </w:p>
          <w:p w14:paraId="5DC9E73B" w14:textId="77777777" w:rsidR="00833956" w:rsidRPr="00775090" w:rsidRDefault="00833956" w:rsidP="0057010B">
            <w:pPr>
              <w:ind w:left="-108"/>
              <w:jc w:val="both"/>
              <w:rPr>
                <w:rFonts w:asciiTheme="minorHAnsi" w:hAnsiTheme="minorHAnsi" w:cstheme="minorHAnsi"/>
                <w:sz w:val="22"/>
                <w:szCs w:val="22"/>
              </w:rPr>
            </w:pPr>
            <w:r w:rsidRPr="00775090">
              <w:rPr>
                <w:rFonts w:asciiTheme="minorHAnsi" w:hAnsiTheme="minorHAnsi" w:cstheme="minorHAnsi"/>
                <w:sz w:val="22"/>
                <w:szCs w:val="22"/>
              </w:rPr>
              <w:t>+33 (0)6 87 88 47 26</w:t>
            </w:r>
          </w:p>
          <w:p w14:paraId="3A498D52" w14:textId="1D6410CB" w:rsidR="00833956" w:rsidRPr="00775090" w:rsidRDefault="007B2CA1" w:rsidP="00930B3B">
            <w:pPr>
              <w:ind w:left="-108"/>
              <w:jc w:val="both"/>
              <w:rPr>
                <w:rStyle w:val="relationsociete"/>
                <w:rFonts w:asciiTheme="minorHAnsi" w:hAnsiTheme="minorHAnsi" w:cstheme="minorHAnsi"/>
                <w:sz w:val="22"/>
                <w:szCs w:val="22"/>
              </w:rPr>
            </w:pPr>
            <w:r w:rsidRPr="00775090">
              <w:rPr>
                <w:rFonts w:asciiTheme="minorHAnsi" w:hAnsiTheme="minorHAnsi" w:cstheme="minorHAnsi"/>
                <w:sz w:val="22"/>
                <w:szCs w:val="22"/>
              </w:rPr>
              <w:t>Email :</w:t>
            </w:r>
            <w:r w:rsidR="00833956" w:rsidRPr="00775090">
              <w:rPr>
                <w:rFonts w:asciiTheme="minorHAnsi" w:hAnsiTheme="minorHAnsi" w:cstheme="minorHAnsi"/>
                <w:sz w:val="22"/>
                <w:szCs w:val="22"/>
              </w:rPr>
              <w:t xml:space="preserve"> </w:t>
            </w:r>
            <w:hyperlink r:id="rId9" w:history="1">
              <w:r w:rsidR="00833956" w:rsidRPr="00775090">
                <w:rPr>
                  <w:rStyle w:val="Lienhypertexte"/>
                  <w:rFonts w:asciiTheme="minorHAnsi" w:hAnsiTheme="minorHAnsi" w:cstheme="minorHAnsi"/>
                  <w:sz w:val="22"/>
                  <w:szCs w:val="22"/>
                </w:rPr>
                <w:t>advicenne@ulysse-communication.com</w:t>
              </w:r>
            </w:hyperlink>
          </w:p>
        </w:tc>
      </w:tr>
    </w:tbl>
    <w:p w14:paraId="541FCAAB" w14:textId="77777777" w:rsidR="00833956" w:rsidRPr="00775090" w:rsidRDefault="00833956" w:rsidP="00833956">
      <w:pPr>
        <w:rPr>
          <w:rFonts w:asciiTheme="minorHAnsi" w:eastAsia="DFKai-SB" w:hAnsiTheme="minorHAnsi" w:cstheme="minorHAnsi"/>
          <w:b/>
          <w:sz w:val="22"/>
          <w:szCs w:val="22"/>
        </w:rPr>
      </w:pPr>
    </w:p>
    <w:p w14:paraId="62AEEC71" w14:textId="6154A7CB" w:rsidR="00833956" w:rsidRPr="00775090" w:rsidRDefault="00833956" w:rsidP="00833956">
      <w:pPr>
        <w:rPr>
          <w:rFonts w:asciiTheme="minorHAnsi" w:eastAsia="DFKai-SB" w:hAnsiTheme="minorHAnsi" w:cstheme="minorHAnsi"/>
          <w:b/>
          <w:sz w:val="22"/>
          <w:szCs w:val="22"/>
        </w:rPr>
      </w:pPr>
    </w:p>
    <w:p w14:paraId="07B60844" w14:textId="6D67D34B" w:rsidR="009D7943" w:rsidRPr="00775090" w:rsidRDefault="009D7943" w:rsidP="00833956">
      <w:pPr>
        <w:rPr>
          <w:rFonts w:eastAsia="DFKai-SB"/>
          <w:b/>
          <w:sz w:val="20"/>
          <w:szCs w:val="20"/>
        </w:rPr>
      </w:pPr>
    </w:p>
    <w:p w14:paraId="5EF506C8" w14:textId="77777777" w:rsidR="009D7943" w:rsidRPr="00775090" w:rsidRDefault="009D7943" w:rsidP="00833956">
      <w:pPr>
        <w:rPr>
          <w:rFonts w:eastAsia="DFKai-SB"/>
          <w:b/>
          <w:sz w:val="20"/>
          <w:szCs w:val="20"/>
        </w:rPr>
      </w:pPr>
    </w:p>
    <w:p w14:paraId="6BB1A196" w14:textId="0BD8808E" w:rsidR="00833956" w:rsidRPr="00930B3B" w:rsidRDefault="00833956" w:rsidP="00833956">
      <w:pPr>
        <w:rPr>
          <w:rFonts w:asciiTheme="minorHAnsi" w:hAnsiTheme="minorHAnsi" w:cstheme="minorHAnsi"/>
          <w:b/>
          <w:bCs/>
          <w:noProof/>
          <w:sz w:val="22"/>
          <w:szCs w:val="22"/>
        </w:rPr>
      </w:pPr>
      <w:r w:rsidRPr="00930B3B">
        <w:rPr>
          <w:rFonts w:asciiTheme="minorHAnsi" w:hAnsiTheme="minorHAnsi" w:cstheme="minorHAnsi"/>
          <w:b/>
          <w:bCs/>
          <w:noProof/>
          <w:sz w:val="22"/>
          <w:szCs w:val="22"/>
        </w:rPr>
        <w:lastRenderedPageBreak/>
        <w:t>Déclarations prospectives</w:t>
      </w:r>
    </w:p>
    <w:p w14:paraId="44D1D7B9" w14:textId="13F15584" w:rsidR="00520350" w:rsidRPr="00775090" w:rsidRDefault="00833956" w:rsidP="00201A43">
      <w:pPr>
        <w:spacing w:before="100" w:beforeAutospacing="1" w:after="100" w:afterAutospacing="1"/>
        <w:jc w:val="both"/>
      </w:pPr>
      <w:r w:rsidRPr="00775090">
        <w:rPr>
          <w:rFonts w:ascii="Calibri" w:hAnsi="Calibri" w:cs="Calibri"/>
          <w:sz w:val="20"/>
          <w:szCs w:val="20"/>
        </w:rPr>
        <w:t xml:space="preserve">Ce communiqué contient des déclarations prospectives. Ces déclarations ne constituent pas des faits historiques. Ces déclarations comprennent des projections et des estimations ainsi que les hypothèses sur lesquelles celles- ci reposent, des déclarations portant sur des projets, des objectifs, des intentions et des attentes concernant des résultats financiers, des événements, des opérations, le développement de produits et leur potentiel ou les performances futures. Ces déclarations prospectives peuvent souvent entre identifiées par les mots « s’attendre à̀ », « anticiper », « croire », « avoir l’intention de », « estimer » ou « planifier », ainsi que par d’autres termes similaires. Bien que la direction d’Advicenne estime que ces déclarations prospectives sont raisonnables, les investisseurs sont alertés sur le fait qu’elles sont soumises à̀ de nombreux risques et incertitudes, difficilement prévisibles et généralement en dehors du contrôle d’Advicenne qui peuvent impliquer que les résultats et évènements effectifs réalisés diffèrent significativement de ceux qui sont exprimés, induits ou prévus dans les informations et déclarations prospectives. Ces risques et incertitudes comprennent notamment les incertitudes inhérentes à̀ la mise sur le marché́ et à la commercialisation des médicaments développés par Advicenne ainsi que ceux qui sont développés ou identifiés dans les documents publics déposés par Advicenne auprès de l’Autorité́ des marchés financiers y compris ceux énumérés dans le chapitre 3 « Facteurs de risque » du document d’enregistrement universel d’Advicenne déposé́ auprès de l’Autorité́ des marchés financiers le </w:t>
      </w:r>
      <w:r w:rsidR="00DA0243" w:rsidRPr="00775090">
        <w:rPr>
          <w:rFonts w:ascii="Calibri" w:hAnsi="Calibri" w:cs="Calibri"/>
          <w:sz w:val="20"/>
          <w:szCs w:val="20"/>
        </w:rPr>
        <w:t>29 avril 2022</w:t>
      </w:r>
      <w:r w:rsidRPr="00775090">
        <w:rPr>
          <w:rFonts w:ascii="Calibri" w:hAnsi="Calibri" w:cs="Calibri"/>
          <w:sz w:val="20"/>
          <w:szCs w:val="20"/>
        </w:rPr>
        <w:t>. Advicenne ne prend aucun engagement de mettre à̀ jour les informations et déclarations prospectives sous réserve de la réglementation applicable notamment les articles 223-1 et suivants du règlement général de l’Autorité́ des marchés financiers.</w:t>
      </w:r>
    </w:p>
    <w:sectPr w:rsidR="00520350" w:rsidRPr="00775090">
      <w:headerReference w:type="default" r:id="rId10"/>
      <w:footerReference w:type="default" r:id="rId11"/>
      <w:pgSz w:w="11906" w:h="16838"/>
      <w:pgMar w:top="240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FEE8" w14:textId="77777777" w:rsidR="00A67421" w:rsidRDefault="00A67421">
      <w:r>
        <w:separator/>
      </w:r>
    </w:p>
  </w:endnote>
  <w:endnote w:type="continuationSeparator" w:id="0">
    <w:p w14:paraId="3953C62A" w14:textId="77777777" w:rsidR="00A67421" w:rsidRDefault="00A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32D4" w14:textId="4A38DB71" w:rsidR="00B37CCB" w:rsidRPr="00B37CCB" w:rsidRDefault="00000000" w:rsidP="00B37CCB">
    <w:pPr>
      <w:pStyle w:val="Pieddepage"/>
      <w:jc w:val="center"/>
      <w:rPr>
        <w:sz w:val="20"/>
      </w:rPr>
    </w:pPr>
    <w:sdt>
      <w:sdtPr>
        <w:rPr>
          <w:sz w:val="18"/>
          <w:szCs w:val="18"/>
        </w:rPr>
        <w:id w:val="1728636285"/>
        <w:docPartObj>
          <w:docPartGallery w:val="Page Numbers (Top of Page)"/>
          <w:docPartUnique/>
        </w:docPartObj>
      </w:sdtPr>
      <w:sdtContent>
        <w:r w:rsidR="00B37CCB" w:rsidRPr="00B37CCB">
          <w:rPr>
            <w:bCs/>
            <w:sz w:val="18"/>
            <w:szCs w:val="18"/>
          </w:rPr>
          <w:fldChar w:fldCharType="begin"/>
        </w:r>
        <w:r w:rsidR="00B37CCB" w:rsidRPr="00B37CCB">
          <w:rPr>
            <w:bCs/>
            <w:sz w:val="18"/>
            <w:szCs w:val="18"/>
          </w:rPr>
          <w:instrText>PAGE</w:instrText>
        </w:r>
        <w:r w:rsidR="00B37CCB" w:rsidRPr="00B37CCB">
          <w:rPr>
            <w:bCs/>
            <w:sz w:val="18"/>
            <w:szCs w:val="18"/>
          </w:rPr>
          <w:fldChar w:fldCharType="separate"/>
        </w:r>
        <w:r w:rsidR="00D83EEF">
          <w:rPr>
            <w:bCs/>
            <w:noProof/>
            <w:sz w:val="18"/>
            <w:szCs w:val="18"/>
          </w:rPr>
          <w:t>5</w:t>
        </w:r>
        <w:r w:rsidR="00B37CCB" w:rsidRPr="00B37CCB">
          <w:rPr>
            <w:bCs/>
            <w:sz w:val="18"/>
            <w:szCs w:val="18"/>
          </w:rPr>
          <w:fldChar w:fldCharType="end"/>
        </w:r>
        <w:r w:rsidR="00B37CCB" w:rsidRPr="00B37CCB">
          <w:rPr>
            <w:sz w:val="18"/>
            <w:szCs w:val="18"/>
          </w:rPr>
          <w:t>/</w:t>
        </w:r>
        <w:r w:rsidR="00B37CCB" w:rsidRPr="00B37CCB">
          <w:rPr>
            <w:bCs/>
            <w:sz w:val="18"/>
            <w:szCs w:val="18"/>
          </w:rPr>
          <w:fldChar w:fldCharType="begin"/>
        </w:r>
        <w:r w:rsidR="00B37CCB" w:rsidRPr="00B37CCB">
          <w:rPr>
            <w:bCs/>
            <w:sz w:val="18"/>
            <w:szCs w:val="18"/>
          </w:rPr>
          <w:instrText>NUMPAGES</w:instrText>
        </w:r>
        <w:r w:rsidR="00B37CCB" w:rsidRPr="00B37CCB">
          <w:rPr>
            <w:bCs/>
            <w:sz w:val="18"/>
            <w:szCs w:val="18"/>
          </w:rPr>
          <w:fldChar w:fldCharType="separate"/>
        </w:r>
        <w:r w:rsidR="00D83EEF">
          <w:rPr>
            <w:bCs/>
            <w:noProof/>
            <w:sz w:val="18"/>
            <w:szCs w:val="18"/>
          </w:rPr>
          <w:t>5</w:t>
        </w:r>
        <w:r w:rsidR="00B37CCB" w:rsidRPr="00B37CCB">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BBF4" w14:textId="77777777" w:rsidR="00A67421" w:rsidRDefault="00A67421">
      <w:r>
        <w:separator/>
      </w:r>
    </w:p>
  </w:footnote>
  <w:footnote w:type="continuationSeparator" w:id="0">
    <w:p w14:paraId="1425D6D7" w14:textId="77777777" w:rsidR="00A67421" w:rsidRDefault="00A6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491E" w14:textId="7E2B5EB3" w:rsidR="00520350" w:rsidRDefault="00D96034">
    <w:pPr>
      <w:pStyle w:val="En-tte"/>
      <w:tabs>
        <w:tab w:val="clear" w:pos="4536"/>
        <w:tab w:val="clear" w:pos="9072"/>
        <w:tab w:val="left" w:pos="2243"/>
      </w:tabs>
      <w:jc w:val="center"/>
      <w:rPr>
        <w:b/>
        <w:bCs/>
      </w:rPr>
    </w:pPr>
    <w:r>
      <w:rPr>
        <w:b/>
        <w:bCs/>
        <w:noProof/>
        <w:color w:val="FF0000"/>
        <w:lang w:eastAsia="en-GB"/>
      </w:rPr>
      <w:drawing>
        <wp:anchor distT="0" distB="0" distL="114300" distR="114300" simplePos="0" relativeHeight="251659264" behindDoc="1" locked="0" layoutInCell="1" allowOverlap="1" wp14:anchorId="640D8A02" wp14:editId="767468C8">
          <wp:simplePos x="0" y="0"/>
          <wp:positionH relativeFrom="column">
            <wp:posOffset>2276475</wp:posOffset>
          </wp:positionH>
          <wp:positionV relativeFrom="paragraph">
            <wp:posOffset>247650</wp:posOffset>
          </wp:positionV>
          <wp:extent cx="1572260" cy="396240"/>
          <wp:effectExtent l="0" t="0" r="8890" b="3810"/>
          <wp:wrapTight wrapText="bothSides">
            <wp:wrapPolygon edited="0">
              <wp:start x="0" y="0"/>
              <wp:lineTo x="0" y="20769"/>
              <wp:lineTo x="21460" y="20769"/>
              <wp:lineTo x="21460"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vicenne\EDITION GRAPHIQUE hors IPO\Advicen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396240"/>
                  </a:xfrm>
                  <a:prstGeom prst="rect">
                    <a:avLst/>
                  </a:prstGeom>
                  <a:noFill/>
                  <a:ln>
                    <a:noFill/>
                  </a:ln>
                </pic:spPr>
              </pic:pic>
            </a:graphicData>
          </a:graphic>
        </wp:anchor>
      </w:drawing>
    </w:r>
  </w:p>
  <w:p w14:paraId="18A2DD84" w14:textId="77777777" w:rsidR="00520350" w:rsidRDefault="005203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3F0"/>
    <w:multiLevelType w:val="multilevel"/>
    <w:tmpl w:val="8864F1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E084B"/>
    <w:multiLevelType w:val="hybridMultilevel"/>
    <w:tmpl w:val="4434EEDA"/>
    <w:lvl w:ilvl="0" w:tplc="81EE1476">
      <w:start w:val="16"/>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386B51"/>
    <w:multiLevelType w:val="hybridMultilevel"/>
    <w:tmpl w:val="9A901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C6434"/>
    <w:multiLevelType w:val="hybridMultilevel"/>
    <w:tmpl w:val="2044434C"/>
    <w:lvl w:ilvl="0" w:tplc="F95A935A">
      <w:numFmt w:val="bullet"/>
      <w:lvlText w:val="-"/>
      <w:lvlJc w:val="left"/>
      <w:pPr>
        <w:ind w:left="1571" w:hanging="360"/>
      </w:pPr>
      <w:rPr>
        <w:rFonts w:ascii="Calibri" w:eastAsia="Times New Roman" w:hAnsi="Calibri" w:cs="Calibri"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4" w15:restartNumberingAfterBreak="0">
    <w:nsid w:val="126555FD"/>
    <w:multiLevelType w:val="hybridMultilevel"/>
    <w:tmpl w:val="449096E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62F4579"/>
    <w:multiLevelType w:val="hybridMultilevel"/>
    <w:tmpl w:val="5BC2BF46"/>
    <w:lvl w:ilvl="0" w:tplc="F95A935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8288E"/>
    <w:multiLevelType w:val="hybridMultilevel"/>
    <w:tmpl w:val="363CE67A"/>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7" w15:restartNumberingAfterBreak="0">
    <w:nsid w:val="222F2F6A"/>
    <w:multiLevelType w:val="hybridMultilevel"/>
    <w:tmpl w:val="4280A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9432EA"/>
    <w:multiLevelType w:val="hybridMultilevel"/>
    <w:tmpl w:val="10A01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E60042"/>
    <w:multiLevelType w:val="multilevel"/>
    <w:tmpl w:val="4A225D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CB1044B"/>
    <w:multiLevelType w:val="hybridMultilevel"/>
    <w:tmpl w:val="CF602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19E7E45"/>
    <w:multiLevelType w:val="hybridMultilevel"/>
    <w:tmpl w:val="E146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143C7"/>
    <w:multiLevelType w:val="hybridMultilevel"/>
    <w:tmpl w:val="C01A45E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44D433BB"/>
    <w:multiLevelType w:val="hybridMultilevel"/>
    <w:tmpl w:val="737E3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95700E"/>
    <w:multiLevelType w:val="hybridMultilevel"/>
    <w:tmpl w:val="292C0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395DC4"/>
    <w:multiLevelType w:val="hybridMultilevel"/>
    <w:tmpl w:val="EB189332"/>
    <w:lvl w:ilvl="0" w:tplc="F6B64F92">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7AE652D"/>
    <w:multiLevelType w:val="hybridMultilevel"/>
    <w:tmpl w:val="764A7D7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7" w15:restartNumberingAfterBreak="0">
    <w:nsid w:val="5D64175C"/>
    <w:multiLevelType w:val="hybridMultilevel"/>
    <w:tmpl w:val="C156987A"/>
    <w:lvl w:ilvl="0" w:tplc="25A8F13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655450"/>
    <w:multiLevelType w:val="hybridMultilevel"/>
    <w:tmpl w:val="9926E7F0"/>
    <w:lvl w:ilvl="0" w:tplc="5FC0E598">
      <w:start w:val="1"/>
      <w:numFmt w:val="bullet"/>
      <w:lvlText w:val="-"/>
      <w:lvlJc w:val="left"/>
      <w:pPr>
        <w:ind w:left="1636" w:hanging="360"/>
      </w:pPr>
      <w:rPr>
        <w:rFonts w:ascii="Calibri" w:eastAsia="Times New Roman" w:hAnsi="Calibri" w:cs="Calibri" w:hint="default"/>
        <w:b w:val="0"/>
        <w:sz w:val="22"/>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9" w15:restartNumberingAfterBreak="0">
    <w:nsid w:val="64E61BBB"/>
    <w:multiLevelType w:val="hybridMultilevel"/>
    <w:tmpl w:val="FCD6415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83D3A0D"/>
    <w:multiLevelType w:val="hybridMultilevel"/>
    <w:tmpl w:val="9C001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427F3"/>
    <w:multiLevelType w:val="hybridMultilevel"/>
    <w:tmpl w:val="8DF0A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695F3D"/>
    <w:multiLevelType w:val="hybridMultilevel"/>
    <w:tmpl w:val="E422A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E4625"/>
    <w:multiLevelType w:val="multilevel"/>
    <w:tmpl w:val="8A80D3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08828234">
    <w:abstractNumId w:val="10"/>
  </w:num>
  <w:num w:numId="2" w16cid:durableId="476385617">
    <w:abstractNumId w:val="17"/>
  </w:num>
  <w:num w:numId="3" w16cid:durableId="946233378">
    <w:abstractNumId w:val="0"/>
  </w:num>
  <w:num w:numId="4" w16cid:durableId="1170216179">
    <w:abstractNumId w:val="14"/>
  </w:num>
  <w:num w:numId="5" w16cid:durableId="718822222">
    <w:abstractNumId w:val="2"/>
  </w:num>
  <w:num w:numId="6" w16cid:durableId="253631308">
    <w:abstractNumId w:val="7"/>
  </w:num>
  <w:num w:numId="7" w16cid:durableId="1624919985">
    <w:abstractNumId w:val="23"/>
  </w:num>
  <w:num w:numId="8" w16cid:durableId="1857693655">
    <w:abstractNumId w:val="9"/>
  </w:num>
  <w:num w:numId="9" w16cid:durableId="465010651">
    <w:abstractNumId w:val="5"/>
  </w:num>
  <w:num w:numId="10" w16cid:durableId="1220240292">
    <w:abstractNumId w:val="18"/>
  </w:num>
  <w:num w:numId="11" w16cid:durableId="1016226499">
    <w:abstractNumId w:val="11"/>
  </w:num>
  <w:num w:numId="12" w16cid:durableId="1111582613">
    <w:abstractNumId w:val="8"/>
  </w:num>
  <w:num w:numId="13" w16cid:durableId="1586302025">
    <w:abstractNumId w:val="16"/>
  </w:num>
  <w:num w:numId="14" w16cid:durableId="1187911160">
    <w:abstractNumId w:val="15"/>
  </w:num>
  <w:num w:numId="15" w16cid:durableId="956645452">
    <w:abstractNumId w:val="1"/>
  </w:num>
  <w:num w:numId="16" w16cid:durableId="1178469092">
    <w:abstractNumId w:val="6"/>
  </w:num>
  <w:num w:numId="17" w16cid:durableId="808471796">
    <w:abstractNumId w:val="3"/>
  </w:num>
  <w:num w:numId="18" w16cid:durableId="1525901919">
    <w:abstractNumId w:val="4"/>
  </w:num>
  <w:num w:numId="19" w16cid:durableId="1537624627">
    <w:abstractNumId w:val="12"/>
  </w:num>
  <w:num w:numId="20" w16cid:durableId="1428843219">
    <w:abstractNumId w:val="19"/>
  </w:num>
  <w:num w:numId="21" w16cid:durableId="1074087235">
    <w:abstractNumId w:val="22"/>
  </w:num>
  <w:num w:numId="22" w16cid:durableId="1570381797">
    <w:abstractNumId w:val="13"/>
  </w:num>
  <w:num w:numId="23" w16cid:durableId="1423914560">
    <w:abstractNumId w:val="21"/>
  </w:num>
  <w:num w:numId="24" w16cid:durableId="4912140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50"/>
    <w:rsid w:val="00002439"/>
    <w:rsid w:val="00005814"/>
    <w:rsid w:val="00005DA9"/>
    <w:rsid w:val="0000677E"/>
    <w:rsid w:val="000103D5"/>
    <w:rsid w:val="000135F8"/>
    <w:rsid w:val="00013BE2"/>
    <w:rsid w:val="000222A4"/>
    <w:rsid w:val="00026078"/>
    <w:rsid w:val="00032995"/>
    <w:rsid w:val="000329A7"/>
    <w:rsid w:val="000331CC"/>
    <w:rsid w:val="0003633E"/>
    <w:rsid w:val="00037407"/>
    <w:rsid w:val="00041DF0"/>
    <w:rsid w:val="00044EC5"/>
    <w:rsid w:val="0004503B"/>
    <w:rsid w:val="00047D17"/>
    <w:rsid w:val="0005429B"/>
    <w:rsid w:val="000630D8"/>
    <w:rsid w:val="00063612"/>
    <w:rsid w:val="00063763"/>
    <w:rsid w:val="0006540E"/>
    <w:rsid w:val="0006659A"/>
    <w:rsid w:val="000671D0"/>
    <w:rsid w:val="0007033C"/>
    <w:rsid w:val="00070F71"/>
    <w:rsid w:val="0008094C"/>
    <w:rsid w:val="00081081"/>
    <w:rsid w:val="00083F4B"/>
    <w:rsid w:val="00086995"/>
    <w:rsid w:val="00086A82"/>
    <w:rsid w:val="00094436"/>
    <w:rsid w:val="000946DC"/>
    <w:rsid w:val="000948D0"/>
    <w:rsid w:val="0009735F"/>
    <w:rsid w:val="000A46DB"/>
    <w:rsid w:val="000A6565"/>
    <w:rsid w:val="000B394B"/>
    <w:rsid w:val="000B4BB8"/>
    <w:rsid w:val="000B4DCB"/>
    <w:rsid w:val="000C33DB"/>
    <w:rsid w:val="000C6F53"/>
    <w:rsid w:val="000D0138"/>
    <w:rsid w:val="000D053D"/>
    <w:rsid w:val="000D288D"/>
    <w:rsid w:val="000D76A1"/>
    <w:rsid w:val="000E74D1"/>
    <w:rsid w:val="000F06BC"/>
    <w:rsid w:val="000F1613"/>
    <w:rsid w:val="000F5056"/>
    <w:rsid w:val="000F5B55"/>
    <w:rsid w:val="001016C3"/>
    <w:rsid w:val="00101AFA"/>
    <w:rsid w:val="00106DC1"/>
    <w:rsid w:val="00107D81"/>
    <w:rsid w:val="00110149"/>
    <w:rsid w:val="00111B10"/>
    <w:rsid w:val="00113433"/>
    <w:rsid w:val="00113F87"/>
    <w:rsid w:val="00114271"/>
    <w:rsid w:val="00117178"/>
    <w:rsid w:val="00117982"/>
    <w:rsid w:val="001211D2"/>
    <w:rsid w:val="001245BD"/>
    <w:rsid w:val="001324AA"/>
    <w:rsid w:val="00132965"/>
    <w:rsid w:val="00142475"/>
    <w:rsid w:val="00142BC0"/>
    <w:rsid w:val="00143540"/>
    <w:rsid w:val="00151717"/>
    <w:rsid w:val="00155867"/>
    <w:rsid w:val="001610BD"/>
    <w:rsid w:val="00166A51"/>
    <w:rsid w:val="001709D6"/>
    <w:rsid w:val="00181A98"/>
    <w:rsid w:val="00181C6F"/>
    <w:rsid w:val="00185016"/>
    <w:rsid w:val="0019280C"/>
    <w:rsid w:val="00192DBB"/>
    <w:rsid w:val="0019622C"/>
    <w:rsid w:val="00196D8F"/>
    <w:rsid w:val="001A3CF2"/>
    <w:rsid w:val="001A4A4E"/>
    <w:rsid w:val="001A6311"/>
    <w:rsid w:val="001B33E3"/>
    <w:rsid w:val="001B5EAD"/>
    <w:rsid w:val="001B6169"/>
    <w:rsid w:val="001C0066"/>
    <w:rsid w:val="001C6C90"/>
    <w:rsid w:val="001C6E2B"/>
    <w:rsid w:val="001C7A17"/>
    <w:rsid w:val="001D09D1"/>
    <w:rsid w:val="001D2AB1"/>
    <w:rsid w:val="001D531A"/>
    <w:rsid w:val="001D59C5"/>
    <w:rsid w:val="001E0DF8"/>
    <w:rsid w:val="001E20CC"/>
    <w:rsid w:val="001E5137"/>
    <w:rsid w:val="001E578A"/>
    <w:rsid w:val="001F0301"/>
    <w:rsid w:val="001F4C35"/>
    <w:rsid w:val="001F5DA0"/>
    <w:rsid w:val="00200F57"/>
    <w:rsid w:val="00201A43"/>
    <w:rsid w:val="00202281"/>
    <w:rsid w:val="00207DB1"/>
    <w:rsid w:val="00210B3F"/>
    <w:rsid w:val="00211BDF"/>
    <w:rsid w:val="002154F6"/>
    <w:rsid w:val="0021659D"/>
    <w:rsid w:val="00217E66"/>
    <w:rsid w:val="00220A12"/>
    <w:rsid w:val="00230252"/>
    <w:rsid w:val="002319DB"/>
    <w:rsid w:val="00233926"/>
    <w:rsid w:val="002353B4"/>
    <w:rsid w:val="0024027F"/>
    <w:rsid w:val="002452D7"/>
    <w:rsid w:val="002472BA"/>
    <w:rsid w:val="00247A50"/>
    <w:rsid w:val="002608D7"/>
    <w:rsid w:val="00262A67"/>
    <w:rsid w:val="002633F2"/>
    <w:rsid w:val="0026435E"/>
    <w:rsid w:val="00265B72"/>
    <w:rsid w:val="002677E5"/>
    <w:rsid w:val="00275E61"/>
    <w:rsid w:val="00281AD8"/>
    <w:rsid w:val="00287C25"/>
    <w:rsid w:val="002916BD"/>
    <w:rsid w:val="00291935"/>
    <w:rsid w:val="0029265D"/>
    <w:rsid w:val="00292838"/>
    <w:rsid w:val="002A0F7F"/>
    <w:rsid w:val="002A2C76"/>
    <w:rsid w:val="002A635E"/>
    <w:rsid w:val="002A7B46"/>
    <w:rsid w:val="002B0E5A"/>
    <w:rsid w:val="002B3A0A"/>
    <w:rsid w:val="002B4224"/>
    <w:rsid w:val="002C0E1B"/>
    <w:rsid w:val="002C2A41"/>
    <w:rsid w:val="002C4A89"/>
    <w:rsid w:val="002D060E"/>
    <w:rsid w:val="002D0EFC"/>
    <w:rsid w:val="002D37CF"/>
    <w:rsid w:val="002D7730"/>
    <w:rsid w:val="002E467C"/>
    <w:rsid w:val="002E5F7D"/>
    <w:rsid w:val="002F1AF2"/>
    <w:rsid w:val="002F2818"/>
    <w:rsid w:val="002F3F62"/>
    <w:rsid w:val="00307021"/>
    <w:rsid w:val="00307CB1"/>
    <w:rsid w:val="003131EC"/>
    <w:rsid w:val="0031357B"/>
    <w:rsid w:val="003149A2"/>
    <w:rsid w:val="00314DEC"/>
    <w:rsid w:val="00316B1F"/>
    <w:rsid w:val="00316E72"/>
    <w:rsid w:val="0032050F"/>
    <w:rsid w:val="00330B97"/>
    <w:rsid w:val="00332F66"/>
    <w:rsid w:val="00335749"/>
    <w:rsid w:val="00337D21"/>
    <w:rsid w:val="00345790"/>
    <w:rsid w:val="003460FF"/>
    <w:rsid w:val="00347513"/>
    <w:rsid w:val="003478E0"/>
    <w:rsid w:val="00347C39"/>
    <w:rsid w:val="00350452"/>
    <w:rsid w:val="00354F6E"/>
    <w:rsid w:val="003600D4"/>
    <w:rsid w:val="00361CB6"/>
    <w:rsid w:val="00362857"/>
    <w:rsid w:val="0036337F"/>
    <w:rsid w:val="00370A66"/>
    <w:rsid w:val="00370D17"/>
    <w:rsid w:val="003728F9"/>
    <w:rsid w:val="003747BD"/>
    <w:rsid w:val="0037524B"/>
    <w:rsid w:val="0037708B"/>
    <w:rsid w:val="00380FAD"/>
    <w:rsid w:val="00381674"/>
    <w:rsid w:val="00381E3F"/>
    <w:rsid w:val="00386EBB"/>
    <w:rsid w:val="0039354D"/>
    <w:rsid w:val="00394166"/>
    <w:rsid w:val="00394DD6"/>
    <w:rsid w:val="003968A1"/>
    <w:rsid w:val="003A03DA"/>
    <w:rsid w:val="003A6BE5"/>
    <w:rsid w:val="003A7606"/>
    <w:rsid w:val="003B1A58"/>
    <w:rsid w:val="003C0832"/>
    <w:rsid w:val="003C1317"/>
    <w:rsid w:val="003C16E3"/>
    <w:rsid w:val="003C305A"/>
    <w:rsid w:val="003C30B1"/>
    <w:rsid w:val="003C35E3"/>
    <w:rsid w:val="003C4296"/>
    <w:rsid w:val="003C53EA"/>
    <w:rsid w:val="003C65A0"/>
    <w:rsid w:val="003C75F8"/>
    <w:rsid w:val="003D233A"/>
    <w:rsid w:val="003D2AA8"/>
    <w:rsid w:val="003D351D"/>
    <w:rsid w:val="003D558C"/>
    <w:rsid w:val="003D579F"/>
    <w:rsid w:val="003D7008"/>
    <w:rsid w:val="003D7823"/>
    <w:rsid w:val="003E0DE3"/>
    <w:rsid w:val="003E39A9"/>
    <w:rsid w:val="003E3CA4"/>
    <w:rsid w:val="003F1E0F"/>
    <w:rsid w:val="003F558A"/>
    <w:rsid w:val="003F6F10"/>
    <w:rsid w:val="003F71F2"/>
    <w:rsid w:val="004011CA"/>
    <w:rsid w:val="00401E8A"/>
    <w:rsid w:val="00403ADB"/>
    <w:rsid w:val="0040496A"/>
    <w:rsid w:val="00406FF1"/>
    <w:rsid w:val="0041183D"/>
    <w:rsid w:val="00411FEC"/>
    <w:rsid w:val="0041592A"/>
    <w:rsid w:val="00416DDA"/>
    <w:rsid w:val="00421F44"/>
    <w:rsid w:val="00424758"/>
    <w:rsid w:val="004266BB"/>
    <w:rsid w:val="00426FEB"/>
    <w:rsid w:val="00433C7E"/>
    <w:rsid w:val="0043414A"/>
    <w:rsid w:val="00436123"/>
    <w:rsid w:val="00437767"/>
    <w:rsid w:val="00442695"/>
    <w:rsid w:val="004446E0"/>
    <w:rsid w:val="00451534"/>
    <w:rsid w:val="00451A78"/>
    <w:rsid w:val="00453505"/>
    <w:rsid w:val="00453CE9"/>
    <w:rsid w:val="00464DD5"/>
    <w:rsid w:val="00467B58"/>
    <w:rsid w:val="00471750"/>
    <w:rsid w:val="00476A0C"/>
    <w:rsid w:val="00476D20"/>
    <w:rsid w:val="0048232C"/>
    <w:rsid w:val="00482F07"/>
    <w:rsid w:val="00485024"/>
    <w:rsid w:val="00485A2F"/>
    <w:rsid w:val="0048604F"/>
    <w:rsid w:val="00486A28"/>
    <w:rsid w:val="00494850"/>
    <w:rsid w:val="00494BF8"/>
    <w:rsid w:val="004A454E"/>
    <w:rsid w:val="004A552D"/>
    <w:rsid w:val="004B1001"/>
    <w:rsid w:val="004B1889"/>
    <w:rsid w:val="004B3C17"/>
    <w:rsid w:val="004C3683"/>
    <w:rsid w:val="004C3C13"/>
    <w:rsid w:val="004C5E9D"/>
    <w:rsid w:val="004C672A"/>
    <w:rsid w:val="004D0900"/>
    <w:rsid w:val="004D540C"/>
    <w:rsid w:val="004E6384"/>
    <w:rsid w:val="004E75F4"/>
    <w:rsid w:val="004F24E8"/>
    <w:rsid w:val="004F7DF7"/>
    <w:rsid w:val="00500CBE"/>
    <w:rsid w:val="00502886"/>
    <w:rsid w:val="0050317E"/>
    <w:rsid w:val="0050602F"/>
    <w:rsid w:val="0050644B"/>
    <w:rsid w:val="005074A2"/>
    <w:rsid w:val="00511D61"/>
    <w:rsid w:val="00515A99"/>
    <w:rsid w:val="00520350"/>
    <w:rsid w:val="005331AF"/>
    <w:rsid w:val="00534F59"/>
    <w:rsid w:val="00535CB2"/>
    <w:rsid w:val="00537136"/>
    <w:rsid w:val="00537D56"/>
    <w:rsid w:val="00543F20"/>
    <w:rsid w:val="005466B5"/>
    <w:rsid w:val="00547AC2"/>
    <w:rsid w:val="00553224"/>
    <w:rsid w:val="00553D7A"/>
    <w:rsid w:val="005555FD"/>
    <w:rsid w:val="005570C3"/>
    <w:rsid w:val="00561370"/>
    <w:rsid w:val="005616DA"/>
    <w:rsid w:val="005666D1"/>
    <w:rsid w:val="005668A1"/>
    <w:rsid w:val="00566990"/>
    <w:rsid w:val="00566AFE"/>
    <w:rsid w:val="00577532"/>
    <w:rsid w:val="00580763"/>
    <w:rsid w:val="0058112C"/>
    <w:rsid w:val="005867A8"/>
    <w:rsid w:val="00587D51"/>
    <w:rsid w:val="00587F41"/>
    <w:rsid w:val="00591F0D"/>
    <w:rsid w:val="00594454"/>
    <w:rsid w:val="00596311"/>
    <w:rsid w:val="005A09B4"/>
    <w:rsid w:val="005A3539"/>
    <w:rsid w:val="005A5C65"/>
    <w:rsid w:val="005A7EE6"/>
    <w:rsid w:val="005B20D5"/>
    <w:rsid w:val="005B3808"/>
    <w:rsid w:val="005B53D5"/>
    <w:rsid w:val="005B555B"/>
    <w:rsid w:val="005B6347"/>
    <w:rsid w:val="005C3935"/>
    <w:rsid w:val="005C4998"/>
    <w:rsid w:val="005D036A"/>
    <w:rsid w:val="005D164C"/>
    <w:rsid w:val="005D48FB"/>
    <w:rsid w:val="005D65B8"/>
    <w:rsid w:val="005D689C"/>
    <w:rsid w:val="005D7F29"/>
    <w:rsid w:val="005E63D7"/>
    <w:rsid w:val="005E7255"/>
    <w:rsid w:val="005E7FD1"/>
    <w:rsid w:val="005F4C2A"/>
    <w:rsid w:val="005F7150"/>
    <w:rsid w:val="00606E3E"/>
    <w:rsid w:val="006103B7"/>
    <w:rsid w:val="006117C3"/>
    <w:rsid w:val="00612DEA"/>
    <w:rsid w:val="00612DFC"/>
    <w:rsid w:val="0061619C"/>
    <w:rsid w:val="00617418"/>
    <w:rsid w:val="00620777"/>
    <w:rsid w:val="006214E8"/>
    <w:rsid w:val="00625DEE"/>
    <w:rsid w:val="00627501"/>
    <w:rsid w:val="00632186"/>
    <w:rsid w:val="00632813"/>
    <w:rsid w:val="00632E32"/>
    <w:rsid w:val="006339FB"/>
    <w:rsid w:val="00633EE4"/>
    <w:rsid w:val="006341A6"/>
    <w:rsid w:val="00635ABC"/>
    <w:rsid w:val="00636641"/>
    <w:rsid w:val="00636942"/>
    <w:rsid w:val="00636AFC"/>
    <w:rsid w:val="00637471"/>
    <w:rsid w:val="006411DD"/>
    <w:rsid w:val="00641BC3"/>
    <w:rsid w:val="00642F3B"/>
    <w:rsid w:val="00645C80"/>
    <w:rsid w:val="006478A2"/>
    <w:rsid w:val="006509EF"/>
    <w:rsid w:val="00650B5F"/>
    <w:rsid w:val="0065303C"/>
    <w:rsid w:val="00655AB8"/>
    <w:rsid w:val="006605CB"/>
    <w:rsid w:val="006615E8"/>
    <w:rsid w:val="00661A48"/>
    <w:rsid w:val="00662888"/>
    <w:rsid w:val="00662C87"/>
    <w:rsid w:val="00663690"/>
    <w:rsid w:val="00663D5D"/>
    <w:rsid w:val="00665374"/>
    <w:rsid w:val="006667D9"/>
    <w:rsid w:val="0066791D"/>
    <w:rsid w:val="00672EAF"/>
    <w:rsid w:val="00672F1F"/>
    <w:rsid w:val="006744CD"/>
    <w:rsid w:val="006756BB"/>
    <w:rsid w:val="00676E2E"/>
    <w:rsid w:val="00680875"/>
    <w:rsid w:val="00680BB8"/>
    <w:rsid w:val="00682F78"/>
    <w:rsid w:val="00685041"/>
    <w:rsid w:val="00685383"/>
    <w:rsid w:val="0068562A"/>
    <w:rsid w:val="00687AE7"/>
    <w:rsid w:val="0069013A"/>
    <w:rsid w:val="006920B1"/>
    <w:rsid w:val="006A6D6C"/>
    <w:rsid w:val="006B1083"/>
    <w:rsid w:val="006B4266"/>
    <w:rsid w:val="006B47D3"/>
    <w:rsid w:val="006B5DFF"/>
    <w:rsid w:val="006B6AD3"/>
    <w:rsid w:val="006C018B"/>
    <w:rsid w:val="006C0A0B"/>
    <w:rsid w:val="006C30EF"/>
    <w:rsid w:val="006C3778"/>
    <w:rsid w:val="006D0739"/>
    <w:rsid w:val="006D4A7E"/>
    <w:rsid w:val="006D6F06"/>
    <w:rsid w:val="006F67B2"/>
    <w:rsid w:val="006F7240"/>
    <w:rsid w:val="00701442"/>
    <w:rsid w:val="00703593"/>
    <w:rsid w:val="0070584D"/>
    <w:rsid w:val="00705CAB"/>
    <w:rsid w:val="007133D2"/>
    <w:rsid w:val="007135F7"/>
    <w:rsid w:val="00731606"/>
    <w:rsid w:val="007341C4"/>
    <w:rsid w:val="00735F7A"/>
    <w:rsid w:val="00740227"/>
    <w:rsid w:val="00740375"/>
    <w:rsid w:val="007446CE"/>
    <w:rsid w:val="00752035"/>
    <w:rsid w:val="00752E63"/>
    <w:rsid w:val="00757A92"/>
    <w:rsid w:val="00757DD1"/>
    <w:rsid w:val="0076568F"/>
    <w:rsid w:val="007671B8"/>
    <w:rsid w:val="00771891"/>
    <w:rsid w:val="00771DDD"/>
    <w:rsid w:val="00771F41"/>
    <w:rsid w:val="00775090"/>
    <w:rsid w:val="00782065"/>
    <w:rsid w:val="0078543A"/>
    <w:rsid w:val="007868F1"/>
    <w:rsid w:val="007937EE"/>
    <w:rsid w:val="007A3437"/>
    <w:rsid w:val="007A403F"/>
    <w:rsid w:val="007A4904"/>
    <w:rsid w:val="007B15EE"/>
    <w:rsid w:val="007B1AC1"/>
    <w:rsid w:val="007B2CA1"/>
    <w:rsid w:val="007B3640"/>
    <w:rsid w:val="007B5508"/>
    <w:rsid w:val="007B5946"/>
    <w:rsid w:val="007B69B5"/>
    <w:rsid w:val="007B7793"/>
    <w:rsid w:val="007B7DBC"/>
    <w:rsid w:val="007C0F7C"/>
    <w:rsid w:val="007C2FAC"/>
    <w:rsid w:val="007C50C7"/>
    <w:rsid w:val="007D3D9A"/>
    <w:rsid w:val="007D3EE6"/>
    <w:rsid w:val="007E159C"/>
    <w:rsid w:val="007F2B3C"/>
    <w:rsid w:val="00802F75"/>
    <w:rsid w:val="00803AAD"/>
    <w:rsid w:val="008102BE"/>
    <w:rsid w:val="008205EF"/>
    <w:rsid w:val="00822D2E"/>
    <w:rsid w:val="00833956"/>
    <w:rsid w:val="00837806"/>
    <w:rsid w:val="0084211E"/>
    <w:rsid w:val="00847FC5"/>
    <w:rsid w:val="0085021F"/>
    <w:rsid w:val="00851013"/>
    <w:rsid w:val="00852E99"/>
    <w:rsid w:val="00860268"/>
    <w:rsid w:val="008602B0"/>
    <w:rsid w:val="00862A8F"/>
    <w:rsid w:val="008676C4"/>
    <w:rsid w:val="00871683"/>
    <w:rsid w:val="00873BD8"/>
    <w:rsid w:val="00877D82"/>
    <w:rsid w:val="0088249D"/>
    <w:rsid w:val="008837BD"/>
    <w:rsid w:val="008846C7"/>
    <w:rsid w:val="00884E65"/>
    <w:rsid w:val="00890BF0"/>
    <w:rsid w:val="0089310A"/>
    <w:rsid w:val="008939F5"/>
    <w:rsid w:val="00893D64"/>
    <w:rsid w:val="00897505"/>
    <w:rsid w:val="008A315C"/>
    <w:rsid w:val="008A5A6C"/>
    <w:rsid w:val="008A5C83"/>
    <w:rsid w:val="008B0BA7"/>
    <w:rsid w:val="008B3969"/>
    <w:rsid w:val="008B3FC3"/>
    <w:rsid w:val="008C4F28"/>
    <w:rsid w:val="008C7A69"/>
    <w:rsid w:val="008D19B7"/>
    <w:rsid w:val="008D373A"/>
    <w:rsid w:val="008D552E"/>
    <w:rsid w:val="008D6CA3"/>
    <w:rsid w:val="008D6E77"/>
    <w:rsid w:val="008E31FF"/>
    <w:rsid w:val="008E447B"/>
    <w:rsid w:val="008E64C6"/>
    <w:rsid w:val="008F10EC"/>
    <w:rsid w:val="008F2839"/>
    <w:rsid w:val="008F28D1"/>
    <w:rsid w:val="008F5481"/>
    <w:rsid w:val="0090111D"/>
    <w:rsid w:val="00903119"/>
    <w:rsid w:val="0090440C"/>
    <w:rsid w:val="00912F18"/>
    <w:rsid w:val="00914197"/>
    <w:rsid w:val="009201ED"/>
    <w:rsid w:val="0092024B"/>
    <w:rsid w:val="009203AA"/>
    <w:rsid w:val="00920545"/>
    <w:rsid w:val="009246EA"/>
    <w:rsid w:val="00924DFE"/>
    <w:rsid w:val="00926BE5"/>
    <w:rsid w:val="009308FE"/>
    <w:rsid w:val="00930B3B"/>
    <w:rsid w:val="009321B8"/>
    <w:rsid w:val="009367FD"/>
    <w:rsid w:val="00941579"/>
    <w:rsid w:val="00944048"/>
    <w:rsid w:val="00950CD4"/>
    <w:rsid w:val="00951815"/>
    <w:rsid w:val="009564AC"/>
    <w:rsid w:val="00960C06"/>
    <w:rsid w:val="009720E6"/>
    <w:rsid w:val="009739F9"/>
    <w:rsid w:val="009758BC"/>
    <w:rsid w:val="009762B5"/>
    <w:rsid w:val="00981CF1"/>
    <w:rsid w:val="00983770"/>
    <w:rsid w:val="00985A13"/>
    <w:rsid w:val="0099042F"/>
    <w:rsid w:val="00993BDC"/>
    <w:rsid w:val="00994FB9"/>
    <w:rsid w:val="009A2822"/>
    <w:rsid w:val="009A2B71"/>
    <w:rsid w:val="009A3D4A"/>
    <w:rsid w:val="009A3F6E"/>
    <w:rsid w:val="009A5775"/>
    <w:rsid w:val="009B1392"/>
    <w:rsid w:val="009B20AA"/>
    <w:rsid w:val="009C3AB3"/>
    <w:rsid w:val="009C59F9"/>
    <w:rsid w:val="009C5EBF"/>
    <w:rsid w:val="009C6822"/>
    <w:rsid w:val="009C784B"/>
    <w:rsid w:val="009D0C11"/>
    <w:rsid w:val="009D7943"/>
    <w:rsid w:val="009D7D1F"/>
    <w:rsid w:val="009E7565"/>
    <w:rsid w:val="009F053A"/>
    <w:rsid w:val="009F06D7"/>
    <w:rsid w:val="009F19E0"/>
    <w:rsid w:val="009F5819"/>
    <w:rsid w:val="009F6FFA"/>
    <w:rsid w:val="00A041EF"/>
    <w:rsid w:val="00A04924"/>
    <w:rsid w:val="00A05385"/>
    <w:rsid w:val="00A06AF9"/>
    <w:rsid w:val="00A1189E"/>
    <w:rsid w:val="00A12BBB"/>
    <w:rsid w:val="00A16D5A"/>
    <w:rsid w:val="00A17D42"/>
    <w:rsid w:val="00A20C9E"/>
    <w:rsid w:val="00A240F7"/>
    <w:rsid w:val="00A27BE6"/>
    <w:rsid w:val="00A32007"/>
    <w:rsid w:val="00A3209C"/>
    <w:rsid w:val="00A35FE1"/>
    <w:rsid w:val="00A371FE"/>
    <w:rsid w:val="00A41081"/>
    <w:rsid w:val="00A41EC0"/>
    <w:rsid w:val="00A4242E"/>
    <w:rsid w:val="00A42CE1"/>
    <w:rsid w:val="00A46FC5"/>
    <w:rsid w:val="00A50959"/>
    <w:rsid w:val="00A54E1B"/>
    <w:rsid w:val="00A57151"/>
    <w:rsid w:val="00A63863"/>
    <w:rsid w:val="00A63D7F"/>
    <w:rsid w:val="00A649B5"/>
    <w:rsid w:val="00A67421"/>
    <w:rsid w:val="00A775F5"/>
    <w:rsid w:val="00A8096C"/>
    <w:rsid w:val="00A82703"/>
    <w:rsid w:val="00A82EA1"/>
    <w:rsid w:val="00A939AB"/>
    <w:rsid w:val="00A968DB"/>
    <w:rsid w:val="00AA6568"/>
    <w:rsid w:val="00AA757B"/>
    <w:rsid w:val="00AB0651"/>
    <w:rsid w:val="00AB1342"/>
    <w:rsid w:val="00AB7D57"/>
    <w:rsid w:val="00AC353E"/>
    <w:rsid w:val="00AD26AD"/>
    <w:rsid w:val="00AE1967"/>
    <w:rsid w:val="00AE20A0"/>
    <w:rsid w:val="00AE260E"/>
    <w:rsid w:val="00AE2D4E"/>
    <w:rsid w:val="00AE60FD"/>
    <w:rsid w:val="00AF12E5"/>
    <w:rsid w:val="00B044E1"/>
    <w:rsid w:val="00B10A6E"/>
    <w:rsid w:val="00B12782"/>
    <w:rsid w:val="00B1679B"/>
    <w:rsid w:val="00B20B50"/>
    <w:rsid w:val="00B24C0D"/>
    <w:rsid w:val="00B25FC7"/>
    <w:rsid w:val="00B31CC2"/>
    <w:rsid w:val="00B324CA"/>
    <w:rsid w:val="00B33B3C"/>
    <w:rsid w:val="00B36F63"/>
    <w:rsid w:val="00B37CCB"/>
    <w:rsid w:val="00B41763"/>
    <w:rsid w:val="00B44599"/>
    <w:rsid w:val="00B5099E"/>
    <w:rsid w:val="00B5433F"/>
    <w:rsid w:val="00B543FC"/>
    <w:rsid w:val="00B55AB9"/>
    <w:rsid w:val="00B576DB"/>
    <w:rsid w:val="00B61881"/>
    <w:rsid w:val="00B628A8"/>
    <w:rsid w:val="00B63556"/>
    <w:rsid w:val="00B63A6E"/>
    <w:rsid w:val="00B7535D"/>
    <w:rsid w:val="00B777FE"/>
    <w:rsid w:val="00B77DFF"/>
    <w:rsid w:val="00B81848"/>
    <w:rsid w:val="00B86FE9"/>
    <w:rsid w:val="00B8778B"/>
    <w:rsid w:val="00B91758"/>
    <w:rsid w:val="00BA5056"/>
    <w:rsid w:val="00BA525E"/>
    <w:rsid w:val="00BA776B"/>
    <w:rsid w:val="00BB1AA1"/>
    <w:rsid w:val="00BB438D"/>
    <w:rsid w:val="00BB62B5"/>
    <w:rsid w:val="00BC2445"/>
    <w:rsid w:val="00BC30A5"/>
    <w:rsid w:val="00BD078F"/>
    <w:rsid w:val="00BD1CAC"/>
    <w:rsid w:val="00BD3497"/>
    <w:rsid w:val="00BD7AEF"/>
    <w:rsid w:val="00BE3122"/>
    <w:rsid w:val="00BE3CC1"/>
    <w:rsid w:val="00BE4C1C"/>
    <w:rsid w:val="00BE7F37"/>
    <w:rsid w:val="00C015E2"/>
    <w:rsid w:val="00C14E7E"/>
    <w:rsid w:val="00C16C1F"/>
    <w:rsid w:val="00C16CFD"/>
    <w:rsid w:val="00C20808"/>
    <w:rsid w:val="00C23906"/>
    <w:rsid w:val="00C26087"/>
    <w:rsid w:val="00C31F0F"/>
    <w:rsid w:val="00C35789"/>
    <w:rsid w:val="00C35848"/>
    <w:rsid w:val="00C40141"/>
    <w:rsid w:val="00C420B8"/>
    <w:rsid w:val="00C50D81"/>
    <w:rsid w:val="00C52406"/>
    <w:rsid w:val="00C60A49"/>
    <w:rsid w:val="00C60DCA"/>
    <w:rsid w:val="00C6221D"/>
    <w:rsid w:val="00C625AD"/>
    <w:rsid w:val="00C6395A"/>
    <w:rsid w:val="00C64EF7"/>
    <w:rsid w:val="00C6599A"/>
    <w:rsid w:val="00C722C2"/>
    <w:rsid w:val="00C725E0"/>
    <w:rsid w:val="00C756E2"/>
    <w:rsid w:val="00C7688A"/>
    <w:rsid w:val="00C857BC"/>
    <w:rsid w:val="00C8695F"/>
    <w:rsid w:val="00C935EB"/>
    <w:rsid w:val="00C95E07"/>
    <w:rsid w:val="00CA27D1"/>
    <w:rsid w:val="00CA59D5"/>
    <w:rsid w:val="00CA6FB0"/>
    <w:rsid w:val="00CB3C86"/>
    <w:rsid w:val="00CB5820"/>
    <w:rsid w:val="00CC002C"/>
    <w:rsid w:val="00CC5EE1"/>
    <w:rsid w:val="00CC5F45"/>
    <w:rsid w:val="00CC76E4"/>
    <w:rsid w:val="00CD0BF3"/>
    <w:rsid w:val="00CD12BB"/>
    <w:rsid w:val="00CD4319"/>
    <w:rsid w:val="00CE016E"/>
    <w:rsid w:val="00CE204D"/>
    <w:rsid w:val="00CE5020"/>
    <w:rsid w:val="00CE7CEE"/>
    <w:rsid w:val="00CF14AE"/>
    <w:rsid w:val="00CF5CC4"/>
    <w:rsid w:val="00CF783B"/>
    <w:rsid w:val="00D011B9"/>
    <w:rsid w:val="00D02B77"/>
    <w:rsid w:val="00D02B9D"/>
    <w:rsid w:val="00D07E7F"/>
    <w:rsid w:val="00D11927"/>
    <w:rsid w:val="00D1225F"/>
    <w:rsid w:val="00D16258"/>
    <w:rsid w:val="00D2711A"/>
    <w:rsid w:val="00D3019C"/>
    <w:rsid w:val="00D34F33"/>
    <w:rsid w:val="00D40FF3"/>
    <w:rsid w:val="00D41E1A"/>
    <w:rsid w:val="00D4214B"/>
    <w:rsid w:val="00D43916"/>
    <w:rsid w:val="00D477EA"/>
    <w:rsid w:val="00D51C9F"/>
    <w:rsid w:val="00D55286"/>
    <w:rsid w:val="00D604D1"/>
    <w:rsid w:val="00D61202"/>
    <w:rsid w:val="00D6171B"/>
    <w:rsid w:val="00D66F4A"/>
    <w:rsid w:val="00D67AEA"/>
    <w:rsid w:val="00D7692A"/>
    <w:rsid w:val="00D776BC"/>
    <w:rsid w:val="00D80D72"/>
    <w:rsid w:val="00D82EF4"/>
    <w:rsid w:val="00D83380"/>
    <w:rsid w:val="00D83A9F"/>
    <w:rsid w:val="00D83E0D"/>
    <w:rsid w:val="00D83EEF"/>
    <w:rsid w:val="00D90B62"/>
    <w:rsid w:val="00D92081"/>
    <w:rsid w:val="00D92125"/>
    <w:rsid w:val="00D92EFC"/>
    <w:rsid w:val="00D96034"/>
    <w:rsid w:val="00DA0243"/>
    <w:rsid w:val="00DA3384"/>
    <w:rsid w:val="00DA429B"/>
    <w:rsid w:val="00DA4DC8"/>
    <w:rsid w:val="00DB08A5"/>
    <w:rsid w:val="00DB1A88"/>
    <w:rsid w:val="00DC082C"/>
    <w:rsid w:val="00DC1C96"/>
    <w:rsid w:val="00DC2D49"/>
    <w:rsid w:val="00DC620B"/>
    <w:rsid w:val="00DD0048"/>
    <w:rsid w:val="00DD3280"/>
    <w:rsid w:val="00DD3F7C"/>
    <w:rsid w:val="00DD4B1E"/>
    <w:rsid w:val="00DD60BB"/>
    <w:rsid w:val="00DE00C3"/>
    <w:rsid w:val="00DE07EA"/>
    <w:rsid w:val="00DE34FF"/>
    <w:rsid w:val="00DE42F0"/>
    <w:rsid w:val="00DE744F"/>
    <w:rsid w:val="00DE7B1D"/>
    <w:rsid w:val="00E052F4"/>
    <w:rsid w:val="00E056D7"/>
    <w:rsid w:val="00E065DB"/>
    <w:rsid w:val="00E07E4F"/>
    <w:rsid w:val="00E13427"/>
    <w:rsid w:val="00E144FE"/>
    <w:rsid w:val="00E2108C"/>
    <w:rsid w:val="00E21E0F"/>
    <w:rsid w:val="00E22483"/>
    <w:rsid w:val="00E237D4"/>
    <w:rsid w:val="00E32EE2"/>
    <w:rsid w:val="00E4246C"/>
    <w:rsid w:val="00E42CAC"/>
    <w:rsid w:val="00E434E2"/>
    <w:rsid w:val="00E52A58"/>
    <w:rsid w:val="00E54312"/>
    <w:rsid w:val="00E56C6B"/>
    <w:rsid w:val="00E63AE3"/>
    <w:rsid w:val="00E63D81"/>
    <w:rsid w:val="00E6406D"/>
    <w:rsid w:val="00E6754F"/>
    <w:rsid w:val="00E732D1"/>
    <w:rsid w:val="00E80DBD"/>
    <w:rsid w:val="00E81643"/>
    <w:rsid w:val="00E82A5B"/>
    <w:rsid w:val="00E8329B"/>
    <w:rsid w:val="00E84193"/>
    <w:rsid w:val="00E86302"/>
    <w:rsid w:val="00E86D67"/>
    <w:rsid w:val="00E871BB"/>
    <w:rsid w:val="00E95CEF"/>
    <w:rsid w:val="00E9655B"/>
    <w:rsid w:val="00EA1214"/>
    <w:rsid w:val="00EA123E"/>
    <w:rsid w:val="00EA7203"/>
    <w:rsid w:val="00EB0624"/>
    <w:rsid w:val="00EB2852"/>
    <w:rsid w:val="00EB2CDE"/>
    <w:rsid w:val="00EB2F32"/>
    <w:rsid w:val="00EB4EB3"/>
    <w:rsid w:val="00EB5806"/>
    <w:rsid w:val="00EC0DDC"/>
    <w:rsid w:val="00EC15E9"/>
    <w:rsid w:val="00EC26CC"/>
    <w:rsid w:val="00EC5668"/>
    <w:rsid w:val="00EC7164"/>
    <w:rsid w:val="00ED3458"/>
    <w:rsid w:val="00ED5C19"/>
    <w:rsid w:val="00EE1DB9"/>
    <w:rsid w:val="00EF2076"/>
    <w:rsid w:val="00EF373F"/>
    <w:rsid w:val="00EF5C0F"/>
    <w:rsid w:val="00F01AEE"/>
    <w:rsid w:val="00F028E1"/>
    <w:rsid w:val="00F04842"/>
    <w:rsid w:val="00F05566"/>
    <w:rsid w:val="00F12016"/>
    <w:rsid w:val="00F153F8"/>
    <w:rsid w:val="00F20DF3"/>
    <w:rsid w:val="00F20E15"/>
    <w:rsid w:val="00F21899"/>
    <w:rsid w:val="00F22A77"/>
    <w:rsid w:val="00F2438B"/>
    <w:rsid w:val="00F2471B"/>
    <w:rsid w:val="00F265CB"/>
    <w:rsid w:val="00F26BB8"/>
    <w:rsid w:val="00F27614"/>
    <w:rsid w:val="00F317CB"/>
    <w:rsid w:val="00F32774"/>
    <w:rsid w:val="00F33CDE"/>
    <w:rsid w:val="00F34778"/>
    <w:rsid w:val="00F36064"/>
    <w:rsid w:val="00F365A2"/>
    <w:rsid w:val="00F466BE"/>
    <w:rsid w:val="00F50F4F"/>
    <w:rsid w:val="00F50F5B"/>
    <w:rsid w:val="00F51934"/>
    <w:rsid w:val="00F52AFE"/>
    <w:rsid w:val="00F612F1"/>
    <w:rsid w:val="00F624F9"/>
    <w:rsid w:val="00F629EB"/>
    <w:rsid w:val="00F64157"/>
    <w:rsid w:val="00F702B2"/>
    <w:rsid w:val="00F70442"/>
    <w:rsid w:val="00F70B0A"/>
    <w:rsid w:val="00F722F8"/>
    <w:rsid w:val="00F72439"/>
    <w:rsid w:val="00F74ADD"/>
    <w:rsid w:val="00F74B3F"/>
    <w:rsid w:val="00F75CB5"/>
    <w:rsid w:val="00F81F58"/>
    <w:rsid w:val="00F82A4A"/>
    <w:rsid w:val="00F83198"/>
    <w:rsid w:val="00F856EF"/>
    <w:rsid w:val="00F866D4"/>
    <w:rsid w:val="00F87E2A"/>
    <w:rsid w:val="00F90DAC"/>
    <w:rsid w:val="00F91B7C"/>
    <w:rsid w:val="00F96EDE"/>
    <w:rsid w:val="00F9787A"/>
    <w:rsid w:val="00F97B7E"/>
    <w:rsid w:val="00FA0E72"/>
    <w:rsid w:val="00FA42C9"/>
    <w:rsid w:val="00FA6A88"/>
    <w:rsid w:val="00FB3CEE"/>
    <w:rsid w:val="00FB6D3C"/>
    <w:rsid w:val="00FB7CFB"/>
    <w:rsid w:val="00FC24AE"/>
    <w:rsid w:val="00FC2882"/>
    <w:rsid w:val="00FC549B"/>
    <w:rsid w:val="00FC558F"/>
    <w:rsid w:val="00FD0592"/>
    <w:rsid w:val="00FD5D23"/>
    <w:rsid w:val="00FD7DE8"/>
    <w:rsid w:val="00FE2343"/>
    <w:rsid w:val="00FE617E"/>
    <w:rsid w:val="00FF198F"/>
    <w:rsid w:val="00FF6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5A5B3"/>
  <w15:chartTrackingRefBased/>
  <w15:docId w15:val="{62961B61-3C85-48E6-A660-68C631C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13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0584D"/>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NormalWeb">
    <w:name w:val="Normal (Web)"/>
    <w:basedOn w:val="Normal"/>
    <w:uiPriority w:val="99"/>
    <w:unhideWhenUsed/>
    <w:pPr>
      <w:spacing w:before="100" w:beforeAutospacing="1" w:after="100" w:afterAutospacing="1"/>
    </w:pPr>
    <w:rPr>
      <w:lang w:val="en-US"/>
    </w:rPr>
  </w:style>
  <w:style w:type="character" w:customStyle="1" w:styleId="relationsociete">
    <w:name w:val="relation_societe"/>
    <w:basedOn w:val="Policepardfaut"/>
  </w:style>
  <w:style w:type="character" w:customStyle="1" w:styleId="relationnom">
    <w:name w:val="relation_nom"/>
    <w:basedOn w:val="Policepardfaut"/>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link w:val="ParagraphedelisteCar"/>
    <w:uiPriority w:val="34"/>
    <w:qFormat/>
    <w:pPr>
      <w:ind w:left="720"/>
    </w:pPr>
    <w:rPr>
      <w:rFonts w:ascii="Calibri" w:hAnsi="Calibri" w:cs="Calibri"/>
    </w:rPr>
  </w:style>
  <w:style w:type="paragraph" w:styleId="Corpsdetexte">
    <w:name w:val="Body Text"/>
    <w:basedOn w:val="Normal"/>
    <w:link w:val="CorpsdetexteCar"/>
    <w:uiPriority w:val="99"/>
    <w:unhideWhenUsed/>
    <w:pPr>
      <w:spacing w:after="120" w:line="276" w:lineRule="auto"/>
    </w:pPr>
  </w:style>
  <w:style w:type="character" w:customStyle="1" w:styleId="CorpsdetexteCar">
    <w:name w:val="Corps de texte Car"/>
    <w:basedOn w:val="Policepardfaut"/>
    <w:link w:val="Corpsdetext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zzmpTrailerItem">
    <w:name w:val="zzmpTrailerItem"/>
    <w:basedOn w:val="Policepardfaut"/>
    <w:rPr>
      <w:rFonts w:ascii="Calibri" w:hAnsi="Calibri" w:cs="Calibri"/>
      <w:dstrike w:val="0"/>
      <w:noProof/>
      <w:color w:val="auto"/>
      <w:spacing w:val="0"/>
      <w:position w:val="0"/>
      <w:sz w:val="16"/>
      <w:szCs w:val="16"/>
      <w:u w:val="none"/>
      <w:effect w:val="none"/>
      <w:vertAlign w:val="baseline"/>
    </w:rPr>
  </w:style>
  <w:style w:type="paragraph" w:styleId="Rvision">
    <w:name w:val="Revision"/>
    <w:hidden/>
    <w:uiPriority w:val="99"/>
    <w:semiHidden/>
    <w:rsid w:val="00740227"/>
    <w:pPr>
      <w:spacing w:after="0" w:line="240" w:lineRule="auto"/>
    </w:pPr>
    <w:rPr>
      <w:lang w:val="en-GB"/>
    </w:rPr>
  </w:style>
  <w:style w:type="character" w:customStyle="1" w:styleId="apple-converted-space">
    <w:name w:val="apple-converted-space"/>
    <w:basedOn w:val="Policepardfaut"/>
    <w:rsid w:val="002472BA"/>
  </w:style>
  <w:style w:type="character" w:customStyle="1" w:styleId="ParagraphedelisteCar">
    <w:name w:val="Paragraphe de liste Car"/>
    <w:basedOn w:val="Policepardfaut"/>
    <w:link w:val="Paragraphedeliste"/>
    <w:uiPriority w:val="34"/>
    <w:locked/>
    <w:rsid w:val="002B0E5A"/>
    <w:rPr>
      <w:rFonts w:ascii="Calibri" w:eastAsia="Times New Roman" w:hAnsi="Calibri" w:cs="Calibri"/>
      <w:sz w:val="24"/>
      <w:szCs w:val="24"/>
      <w:lang w:eastAsia="fr-FR"/>
    </w:rPr>
  </w:style>
  <w:style w:type="character" w:styleId="lev">
    <w:name w:val="Strong"/>
    <w:basedOn w:val="Policepardfaut"/>
    <w:uiPriority w:val="22"/>
    <w:qFormat/>
    <w:rsid w:val="00113F87"/>
    <w:rPr>
      <w:b/>
      <w:bCs/>
    </w:rPr>
  </w:style>
  <w:style w:type="table" w:styleId="TableauGrille4-Accentuation1">
    <w:name w:val="Grid Table 4 Accent 1"/>
    <w:basedOn w:val="TableauNormal"/>
    <w:uiPriority w:val="49"/>
    <w:rsid w:val="009201ED"/>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1Car">
    <w:name w:val="Titre 1 Car"/>
    <w:basedOn w:val="Policepardfaut"/>
    <w:link w:val="Titre1"/>
    <w:uiPriority w:val="9"/>
    <w:rsid w:val="0070584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7">
      <w:bodyDiv w:val="1"/>
      <w:marLeft w:val="0"/>
      <w:marRight w:val="0"/>
      <w:marTop w:val="0"/>
      <w:marBottom w:val="0"/>
      <w:divBdr>
        <w:top w:val="none" w:sz="0" w:space="0" w:color="auto"/>
        <w:left w:val="none" w:sz="0" w:space="0" w:color="auto"/>
        <w:bottom w:val="none" w:sz="0" w:space="0" w:color="auto"/>
        <w:right w:val="none" w:sz="0" w:space="0" w:color="auto"/>
      </w:divBdr>
      <w:divsChild>
        <w:div w:id="1512186929">
          <w:marLeft w:val="0"/>
          <w:marRight w:val="0"/>
          <w:marTop w:val="0"/>
          <w:marBottom w:val="0"/>
          <w:divBdr>
            <w:top w:val="none" w:sz="0" w:space="0" w:color="auto"/>
            <w:left w:val="none" w:sz="0" w:space="0" w:color="auto"/>
            <w:bottom w:val="none" w:sz="0" w:space="0" w:color="auto"/>
            <w:right w:val="none" w:sz="0" w:space="0" w:color="auto"/>
          </w:divBdr>
          <w:divsChild>
            <w:div w:id="503863258">
              <w:marLeft w:val="0"/>
              <w:marRight w:val="0"/>
              <w:marTop w:val="0"/>
              <w:marBottom w:val="0"/>
              <w:divBdr>
                <w:top w:val="none" w:sz="0" w:space="0" w:color="auto"/>
                <w:left w:val="none" w:sz="0" w:space="0" w:color="auto"/>
                <w:bottom w:val="none" w:sz="0" w:space="0" w:color="auto"/>
                <w:right w:val="none" w:sz="0" w:space="0" w:color="auto"/>
              </w:divBdr>
              <w:divsChild>
                <w:div w:id="1694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0610">
      <w:bodyDiv w:val="1"/>
      <w:marLeft w:val="0"/>
      <w:marRight w:val="0"/>
      <w:marTop w:val="0"/>
      <w:marBottom w:val="0"/>
      <w:divBdr>
        <w:top w:val="none" w:sz="0" w:space="0" w:color="auto"/>
        <w:left w:val="none" w:sz="0" w:space="0" w:color="auto"/>
        <w:bottom w:val="none" w:sz="0" w:space="0" w:color="auto"/>
        <w:right w:val="none" w:sz="0" w:space="0" w:color="auto"/>
      </w:divBdr>
    </w:div>
    <w:div w:id="179784453">
      <w:bodyDiv w:val="1"/>
      <w:marLeft w:val="0"/>
      <w:marRight w:val="0"/>
      <w:marTop w:val="0"/>
      <w:marBottom w:val="0"/>
      <w:divBdr>
        <w:top w:val="none" w:sz="0" w:space="0" w:color="auto"/>
        <w:left w:val="none" w:sz="0" w:space="0" w:color="auto"/>
        <w:bottom w:val="none" w:sz="0" w:space="0" w:color="auto"/>
        <w:right w:val="none" w:sz="0" w:space="0" w:color="auto"/>
      </w:divBdr>
      <w:divsChild>
        <w:div w:id="1185100076">
          <w:marLeft w:val="0"/>
          <w:marRight w:val="0"/>
          <w:marTop w:val="0"/>
          <w:marBottom w:val="0"/>
          <w:divBdr>
            <w:top w:val="none" w:sz="0" w:space="0" w:color="auto"/>
            <w:left w:val="none" w:sz="0" w:space="0" w:color="auto"/>
            <w:bottom w:val="none" w:sz="0" w:space="0" w:color="auto"/>
            <w:right w:val="none" w:sz="0" w:space="0" w:color="auto"/>
          </w:divBdr>
          <w:divsChild>
            <w:div w:id="1645114288">
              <w:marLeft w:val="0"/>
              <w:marRight w:val="0"/>
              <w:marTop w:val="0"/>
              <w:marBottom w:val="0"/>
              <w:divBdr>
                <w:top w:val="none" w:sz="0" w:space="0" w:color="auto"/>
                <w:left w:val="none" w:sz="0" w:space="0" w:color="auto"/>
                <w:bottom w:val="none" w:sz="0" w:space="0" w:color="auto"/>
                <w:right w:val="none" w:sz="0" w:space="0" w:color="auto"/>
              </w:divBdr>
              <w:divsChild>
                <w:div w:id="1238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4443">
      <w:bodyDiv w:val="1"/>
      <w:marLeft w:val="0"/>
      <w:marRight w:val="0"/>
      <w:marTop w:val="0"/>
      <w:marBottom w:val="0"/>
      <w:divBdr>
        <w:top w:val="none" w:sz="0" w:space="0" w:color="auto"/>
        <w:left w:val="none" w:sz="0" w:space="0" w:color="auto"/>
        <w:bottom w:val="none" w:sz="0" w:space="0" w:color="auto"/>
        <w:right w:val="none" w:sz="0" w:space="0" w:color="auto"/>
      </w:divBdr>
      <w:divsChild>
        <w:div w:id="1555585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755232">
      <w:bodyDiv w:val="1"/>
      <w:marLeft w:val="0"/>
      <w:marRight w:val="0"/>
      <w:marTop w:val="0"/>
      <w:marBottom w:val="0"/>
      <w:divBdr>
        <w:top w:val="none" w:sz="0" w:space="0" w:color="auto"/>
        <w:left w:val="none" w:sz="0" w:space="0" w:color="auto"/>
        <w:bottom w:val="none" w:sz="0" w:space="0" w:color="auto"/>
        <w:right w:val="none" w:sz="0" w:space="0" w:color="auto"/>
      </w:divBdr>
      <w:divsChild>
        <w:div w:id="1796831044">
          <w:marLeft w:val="0"/>
          <w:marRight w:val="0"/>
          <w:marTop w:val="0"/>
          <w:marBottom w:val="0"/>
          <w:divBdr>
            <w:top w:val="none" w:sz="0" w:space="0" w:color="auto"/>
            <w:left w:val="none" w:sz="0" w:space="0" w:color="auto"/>
            <w:bottom w:val="none" w:sz="0" w:space="0" w:color="auto"/>
            <w:right w:val="none" w:sz="0" w:space="0" w:color="auto"/>
          </w:divBdr>
          <w:divsChild>
            <w:div w:id="1043479392">
              <w:marLeft w:val="0"/>
              <w:marRight w:val="0"/>
              <w:marTop w:val="0"/>
              <w:marBottom w:val="0"/>
              <w:divBdr>
                <w:top w:val="none" w:sz="0" w:space="0" w:color="auto"/>
                <w:left w:val="none" w:sz="0" w:space="0" w:color="auto"/>
                <w:bottom w:val="none" w:sz="0" w:space="0" w:color="auto"/>
                <w:right w:val="none" w:sz="0" w:space="0" w:color="auto"/>
              </w:divBdr>
              <w:divsChild>
                <w:div w:id="13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004">
      <w:bodyDiv w:val="1"/>
      <w:marLeft w:val="0"/>
      <w:marRight w:val="0"/>
      <w:marTop w:val="0"/>
      <w:marBottom w:val="0"/>
      <w:divBdr>
        <w:top w:val="none" w:sz="0" w:space="0" w:color="auto"/>
        <w:left w:val="none" w:sz="0" w:space="0" w:color="auto"/>
        <w:bottom w:val="none" w:sz="0" w:space="0" w:color="auto"/>
        <w:right w:val="none" w:sz="0" w:space="0" w:color="auto"/>
      </w:divBdr>
      <w:divsChild>
        <w:div w:id="1663653451">
          <w:marLeft w:val="0"/>
          <w:marRight w:val="0"/>
          <w:marTop w:val="0"/>
          <w:marBottom w:val="0"/>
          <w:divBdr>
            <w:top w:val="none" w:sz="0" w:space="0" w:color="auto"/>
            <w:left w:val="none" w:sz="0" w:space="0" w:color="auto"/>
            <w:bottom w:val="none" w:sz="0" w:space="0" w:color="auto"/>
            <w:right w:val="none" w:sz="0" w:space="0" w:color="auto"/>
          </w:divBdr>
          <w:divsChild>
            <w:div w:id="2118676700">
              <w:marLeft w:val="0"/>
              <w:marRight w:val="0"/>
              <w:marTop w:val="0"/>
              <w:marBottom w:val="0"/>
              <w:divBdr>
                <w:top w:val="none" w:sz="0" w:space="0" w:color="auto"/>
                <w:left w:val="none" w:sz="0" w:space="0" w:color="auto"/>
                <w:bottom w:val="none" w:sz="0" w:space="0" w:color="auto"/>
                <w:right w:val="none" w:sz="0" w:space="0" w:color="auto"/>
              </w:divBdr>
              <w:divsChild>
                <w:div w:id="2097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575">
      <w:bodyDiv w:val="1"/>
      <w:marLeft w:val="0"/>
      <w:marRight w:val="0"/>
      <w:marTop w:val="0"/>
      <w:marBottom w:val="0"/>
      <w:divBdr>
        <w:top w:val="none" w:sz="0" w:space="0" w:color="auto"/>
        <w:left w:val="none" w:sz="0" w:space="0" w:color="auto"/>
        <w:bottom w:val="none" w:sz="0" w:space="0" w:color="auto"/>
        <w:right w:val="none" w:sz="0" w:space="0" w:color="auto"/>
      </w:divBdr>
    </w:div>
    <w:div w:id="589045356">
      <w:bodyDiv w:val="1"/>
      <w:marLeft w:val="0"/>
      <w:marRight w:val="0"/>
      <w:marTop w:val="0"/>
      <w:marBottom w:val="0"/>
      <w:divBdr>
        <w:top w:val="none" w:sz="0" w:space="0" w:color="auto"/>
        <w:left w:val="none" w:sz="0" w:space="0" w:color="auto"/>
        <w:bottom w:val="none" w:sz="0" w:space="0" w:color="auto"/>
        <w:right w:val="none" w:sz="0" w:space="0" w:color="auto"/>
      </w:divBdr>
      <w:divsChild>
        <w:div w:id="348527572">
          <w:marLeft w:val="0"/>
          <w:marRight w:val="0"/>
          <w:marTop w:val="0"/>
          <w:marBottom w:val="0"/>
          <w:divBdr>
            <w:top w:val="none" w:sz="0" w:space="0" w:color="auto"/>
            <w:left w:val="none" w:sz="0" w:space="0" w:color="auto"/>
            <w:bottom w:val="none" w:sz="0" w:space="0" w:color="auto"/>
            <w:right w:val="none" w:sz="0" w:space="0" w:color="auto"/>
          </w:divBdr>
          <w:divsChild>
            <w:div w:id="884220184">
              <w:marLeft w:val="0"/>
              <w:marRight w:val="0"/>
              <w:marTop w:val="0"/>
              <w:marBottom w:val="0"/>
              <w:divBdr>
                <w:top w:val="none" w:sz="0" w:space="0" w:color="auto"/>
                <w:left w:val="none" w:sz="0" w:space="0" w:color="auto"/>
                <w:bottom w:val="none" w:sz="0" w:space="0" w:color="auto"/>
                <w:right w:val="none" w:sz="0" w:space="0" w:color="auto"/>
              </w:divBdr>
              <w:divsChild>
                <w:div w:id="9653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4040">
      <w:bodyDiv w:val="1"/>
      <w:marLeft w:val="0"/>
      <w:marRight w:val="0"/>
      <w:marTop w:val="0"/>
      <w:marBottom w:val="0"/>
      <w:divBdr>
        <w:top w:val="none" w:sz="0" w:space="0" w:color="auto"/>
        <w:left w:val="none" w:sz="0" w:space="0" w:color="auto"/>
        <w:bottom w:val="none" w:sz="0" w:space="0" w:color="auto"/>
        <w:right w:val="none" w:sz="0" w:space="0" w:color="auto"/>
      </w:divBdr>
    </w:div>
    <w:div w:id="666708668">
      <w:bodyDiv w:val="1"/>
      <w:marLeft w:val="0"/>
      <w:marRight w:val="0"/>
      <w:marTop w:val="0"/>
      <w:marBottom w:val="0"/>
      <w:divBdr>
        <w:top w:val="none" w:sz="0" w:space="0" w:color="auto"/>
        <w:left w:val="none" w:sz="0" w:space="0" w:color="auto"/>
        <w:bottom w:val="none" w:sz="0" w:space="0" w:color="auto"/>
        <w:right w:val="none" w:sz="0" w:space="0" w:color="auto"/>
      </w:divBdr>
      <w:divsChild>
        <w:div w:id="1717312652">
          <w:marLeft w:val="0"/>
          <w:marRight w:val="0"/>
          <w:marTop w:val="0"/>
          <w:marBottom w:val="0"/>
          <w:divBdr>
            <w:top w:val="none" w:sz="0" w:space="0" w:color="auto"/>
            <w:left w:val="none" w:sz="0" w:space="0" w:color="auto"/>
            <w:bottom w:val="none" w:sz="0" w:space="0" w:color="auto"/>
            <w:right w:val="none" w:sz="0" w:space="0" w:color="auto"/>
          </w:divBdr>
          <w:divsChild>
            <w:div w:id="1648050727">
              <w:marLeft w:val="0"/>
              <w:marRight w:val="0"/>
              <w:marTop w:val="0"/>
              <w:marBottom w:val="0"/>
              <w:divBdr>
                <w:top w:val="none" w:sz="0" w:space="0" w:color="auto"/>
                <w:left w:val="none" w:sz="0" w:space="0" w:color="auto"/>
                <w:bottom w:val="none" w:sz="0" w:space="0" w:color="auto"/>
                <w:right w:val="none" w:sz="0" w:space="0" w:color="auto"/>
              </w:divBdr>
              <w:divsChild>
                <w:div w:id="14421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0299">
      <w:bodyDiv w:val="1"/>
      <w:marLeft w:val="0"/>
      <w:marRight w:val="0"/>
      <w:marTop w:val="0"/>
      <w:marBottom w:val="0"/>
      <w:divBdr>
        <w:top w:val="none" w:sz="0" w:space="0" w:color="auto"/>
        <w:left w:val="none" w:sz="0" w:space="0" w:color="auto"/>
        <w:bottom w:val="none" w:sz="0" w:space="0" w:color="auto"/>
        <w:right w:val="none" w:sz="0" w:space="0" w:color="auto"/>
      </w:divBdr>
    </w:div>
    <w:div w:id="776602203">
      <w:bodyDiv w:val="1"/>
      <w:marLeft w:val="0"/>
      <w:marRight w:val="0"/>
      <w:marTop w:val="0"/>
      <w:marBottom w:val="0"/>
      <w:divBdr>
        <w:top w:val="none" w:sz="0" w:space="0" w:color="auto"/>
        <w:left w:val="none" w:sz="0" w:space="0" w:color="auto"/>
        <w:bottom w:val="none" w:sz="0" w:space="0" w:color="auto"/>
        <w:right w:val="none" w:sz="0" w:space="0" w:color="auto"/>
      </w:divBdr>
    </w:div>
    <w:div w:id="997268475">
      <w:bodyDiv w:val="1"/>
      <w:marLeft w:val="0"/>
      <w:marRight w:val="0"/>
      <w:marTop w:val="0"/>
      <w:marBottom w:val="0"/>
      <w:divBdr>
        <w:top w:val="none" w:sz="0" w:space="0" w:color="auto"/>
        <w:left w:val="none" w:sz="0" w:space="0" w:color="auto"/>
        <w:bottom w:val="none" w:sz="0" w:space="0" w:color="auto"/>
        <w:right w:val="none" w:sz="0" w:space="0" w:color="auto"/>
      </w:divBdr>
    </w:div>
    <w:div w:id="1013727253">
      <w:bodyDiv w:val="1"/>
      <w:marLeft w:val="0"/>
      <w:marRight w:val="0"/>
      <w:marTop w:val="0"/>
      <w:marBottom w:val="0"/>
      <w:divBdr>
        <w:top w:val="none" w:sz="0" w:space="0" w:color="auto"/>
        <w:left w:val="none" w:sz="0" w:space="0" w:color="auto"/>
        <w:bottom w:val="none" w:sz="0" w:space="0" w:color="auto"/>
        <w:right w:val="none" w:sz="0" w:space="0" w:color="auto"/>
      </w:divBdr>
    </w:div>
    <w:div w:id="1041442620">
      <w:bodyDiv w:val="1"/>
      <w:marLeft w:val="0"/>
      <w:marRight w:val="0"/>
      <w:marTop w:val="0"/>
      <w:marBottom w:val="0"/>
      <w:divBdr>
        <w:top w:val="none" w:sz="0" w:space="0" w:color="auto"/>
        <w:left w:val="none" w:sz="0" w:space="0" w:color="auto"/>
        <w:bottom w:val="none" w:sz="0" w:space="0" w:color="auto"/>
        <w:right w:val="none" w:sz="0" w:space="0" w:color="auto"/>
      </w:divBdr>
      <w:divsChild>
        <w:div w:id="1464880809">
          <w:marLeft w:val="0"/>
          <w:marRight w:val="0"/>
          <w:marTop w:val="0"/>
          <w:marBottom w:val="0"/>
          <w:divBdr>
            <w:top w:val="none" w:sz="0" w:space="0" w:color="auto"/>
            <w:left w:val="none" w:sz="0" w:space="0" w:color="auto"/>
            <w:bottom w:val="none" w:sz="0" w:space="0" w:color="auto"/>
            <w:right w:val="none" w:sz="0" w:space="0" w:color="auto"/>
          </w:divBdr>
          <w:divsChild>
            <w:div w:id="363796837">
              <w:marLeft w:val="0"/>
              <w:marRight w:val="0"/>
              <w:marTop w:val="0"/>
              <w:marBottom w:val="0"/>
              <w:divBdr>
                <w:top w:val="none" w:sz="0" w:space="0" w:color="auto"/>
                <w:left w:val="none" w:sz="0" w:space="0" w:color="auto"/>
                <w:bottom w:val="none" w:sz="0" w:space="0" w:color="auto"/>
                <w:right w:val="none" w:sz="0" w:space="0" w:color="auto"/>
              </w:divBdr>
              <w:divsChild>
                <w:div w:id="5205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51938">
      <w:bodyDiv w:val="1"/>
      <w:marLeft w:val="0"/>
      <w:marRight w:val="0"/>
      <w:marTop w:val="0"/>
      <w:marBottom w:val="0"/>
      <w:divBdr>
        <w:top w:val="none" w:sz="0" w:space="0" w:color="auto"/>
        <w:left w:val="none" w:sz="0" w:space="0" w:color="auto"/>
        <w:bottom w:val="none" w:sz="0" w:space="0" w:color="auto"/>
        <w:right w:val="none" w:sz="0" w:space="0" w:color="auto"/>
      </w:divBdr>
      <w:divsChild>
        <w:div w:id="912156941">
          <w:marLeft w:val="0"/>
          <w:marRight w:val="0"/>
          <w:marTop w:val="0"/>
          <w:marBottom w:val="0"/>
          <w:divBdr>
            <w:top w:val="none" w:sz="0" w:space="0" w:color="auto"/>
            <w:left w:val="none" w:sz="0" w:space="0" w:color="auto"/>
            <w:bottom w:val="none" w:sz="0" w:space="0" w:color="auto"/>
            <w:right w:val="none" w:sz="0" w:space="0" w:color="auto"/>
          </w:divBdr>
          <w:divsChild>
            <w:div w:id="286739252">
              <w:marLeft w:val="0"/>
              <w:marRight w:val="0"/>
              <w:marTop w:val="0"/>
              <w:marBottom w:val="0"/>
              <w:divBdr>
                <w:top w:val="none" w:sz="0" w:space="0" w:color="auto"/>
                <w:left w:val="none" w:sz="0" w:space="0" w:color="auto"/>
                <w:bottom w:val="none" w:sz="0" w:space="0" w:color="auto"/>
                <w:right w:val="none" w:sz="0" w:space="0" w:color="auto"/>
              </w:divBdr>
              <w:divsChild>
                <w:div w:id="13590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98703">
      <w:bodyDiv w:val="1"/>
      <w:marLeft w:val="0"/>
      <w:marRight w:val="0"/>
      <w:marTop w:val="0"/>
      <w:marBottom w:val="0"/>
      <w:divBdr>
        <w:top w:val="none" w:sz="0" w:space="0" w:color="auto"/>
        <w:left w:val="none" w:sz="0" w:space="0" w:color="auto"/>
        <w:bottom w:val="none" w:sz="0" w:space="0" w:color="auto"/>
        <w:right w:val="none" w:sz="0" w:space="0" w:color="auto"/>
      </w:divBdr>
      <w:divsChild>
        <w:div w:id="1869565355">
          <w:marLeft w:val="0"/>
          <w:marRight w:val="0"/>
          <w:marTop w:val="0"/>
          <w:marBottom w:val="0"/>
          <w:divBdr>
            <w:top w:val="none" w:sz="0" w:space="0" w:color="auto"/>
            <w:left w:val="none" w:sz="0" w:space="0" w:color="auto"/>
            <w:bottom w:val="none" w:sz="0" w:space="0" w:color="auto"/>
            <w:right w:val="none" w:sz="0" w:space="0" w:color="auto"/>
          </w:divBdr>
          <w:divsChild>
            <w:div w:id="1422723042">
              <w:marLeft w:val="0"/>
              <w:marRight w:val="0"/>
              <w:marTop w:val="0"/>
              <w:marBottom w:val="0"/>
              <w:divBdr>
                <w:top w:val="none" w:sz="0" w:space="0" w:color="auto"/>
                <w:left w:val="none" w:sz="0" w:space="0" w:color="auto"/>
                <w:bottom w:val="none" w:sz="0" w:space="0" w:color="auto"/>
                <w:right w:val="none" w:sz="0" w:space="0" w:color="auto"/>
              </w:divBdr>
              <w:divsChild>
                <w:div w:id="2959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6379">
      <w:bodyDiv w:val="1"/>
      <w:marLeft w:val="0"/>
      <w:marRight w:val="0"/>
      <w:marTop w:val="0"/>
      <w:marBottom w:val="0"/>
      <w:divBdr>
        <w:top w:val="none" w:sz="0" w:space="0" w:color="auto"/>
        <w:left w:val="none" w:sz="0" w:space="0" w:color="auto"/>
        <w:bottom w:val="none" w:sz="0" w:space="0" w:color="auto"/>
        <w:right w:val="none" w:sz="0" w:space="0" w:color="auto"/>
      </w:divBdr>
      <w:divsChild>
        <w:div w:id="733820450">
          <w:marLeft w:val="0"/>
          <w:marRight w:val="0"/>
          <w:marTop w:val="0"/>
          <w:marBottom w:val="0"/>
          <w:divBdr>
            <w:top w:val="none" w:sz="0" w:space="0" w:color="auto"/>
            <w:left w:val="none" w:sz="0" w:space="0" w:color="auto"/>
            <w:bottom w:val="none" w:sz="0" w:space="0" w:color="auto"/>
            <w:right w:val="none" w:sz="0" w:space="0" w:color="auto"/>
          </w:divBdr>
          <w:divsChild>
            <w:div w:id="330136466">
              <w:marLeft w:val="0"/>
              <w:marRight w:val="0"/>
              <w:marTop w:val="0"/>
              <w:marBottom w:val="0"/>
              <w:divBdr>
                <w:top w:val="none" w:sz="0" w:space="0" w:color="auto"/>
                <w:left w:val="none" w:sz="0" w:space="0" w:color="auto"/>
                <w:bottom w:val="none" w:sz="0" w:space="0" w:color="auto"/>
                <w:right w:val="none" w:sz="0" w:space="0" w:color="auto"/>
              </w:divBdr>
              <w:divsChild>
                <w:div w:id="3723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4826">
      <w:bodyDiv w:val="1"/>
      <w:marLeft w:val="0"/>
      <w:marRight w:val="0"/>
      <w:marTop w:val="0"/>
      <w:marBottom w:val="0"/>
      <w:divBdr>
        <w:top w:val="none" w:sz="0" w:space="0" w:color="auto"/>
        <w:left w:val="none" w:sz="0" w:space="0" w:color="auto"/>
        <w:bottom w:val="none" w:sz="0" w:space="0" w:color="auto"/>
        <w:right w:val="none" w:sz="0" w:space="0" w:color="auto"/>
      </w:divBdr>
      <w:divsChild>
        <w:div w:id="351151709">
          <w:marLeft w:val="0"/>
          <w:marRight w:val="0"/>
          <w:marTop w:val="0"/>
          <w:marBottom w:val="0"/>
          <w:divBdr>
            <w:top w:val="none" w:sz="0" w:space="0" w:color="auto"/>
            <w:left w:val="none" w:sz="0" w:space="0" w:color="auto"/>
            <w:bottom w:val="none" w:sz="0" w:space="0" w:color="auto"/>
            <w:right w:val="none" w:sz="0" w:space="0" w:color="auto"/>
          </w:divBdr>
          <w:divsChild>
            <w:div w:id="1428119713">
              <w:marLeft w:val="0"/>
              <w:marRight w:val="0"/>
              <w:marTop w:val="0"/>
              <w:marBottom w:val="0"/>
              <w:divBdr>
                <w:top w:val="none" w:sz="0" w:space="0" w:color="auto"/>
                <w:left w:val="none" w:sz="0" w:space="0" w:color="auto"/>
                <w:bottom w:val="none" w:sz="0" w:space="0" w:color="auto"/>
                <w:right w:val="none" w:sz="0" w:space="0" w:color="auto"/>
              </w:divBdr>
              <w:divsChild>
                <w:div w:id="1021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2467">
      <w:bodyDiv w:val="1"/>
      <w:marLeft w:val="0"/>
      <w:marRight w:val="0"/>
      <w:marTop w:val="0"/>
      <w:marBottom w:val="0"/>
      <w:divBdr>
        <w:top w:val="none" w:sz="0" w:space="0" w:color="auto"/>
        <w:left w:val="none" w:sz="0" w:space="0" w:color="auto"/>
        <w:bottom w:val="none" w:sz="0" w:space="0" w:color="auto"/>
        <w:right w:val="none" w:sz="0" w:space="0" w:color="auto"/>
      </w:divBdr>
    </w:div>
    <w:div w:id="1537505397">
      <w:bodyDiv w:val="1"/>
      <w:marLeft w:val="0"/>
      <w:marRight w:val="0"/>
      <w:marTop w:val="0"/>
      <w:marBottom w:val="0"/>
      <w:divBdr>
        <w:top w:val="none" w:sz="0" w:space="0" w:color="auto"/>
        <w:left w:val="none" w:sz="0" w:space="0" w:color="auto"/>
        <w:bottom w:val="none" w:sz="0" w:space="0" w:color="auto"/>
        <w:right w:val="none" w:sz="0" w:space="0" w:color="auto"/>
      </w:divBdr>
    </w:div>
    <w:div w:id="1542743792">
      <w:bodyDiv w:val="1"/>
      <w:marLeft w:val="0"/>
      <w:marRight w:val="0"/>
      <w:marTop w:val="0"/>
      <w:marBottom w:val="0"/>
      <w:divBdr>
        <w:top w:val="none" w:sz="0" w:space="0" w:color="auto"/>
        <w:left w:val="none" w:sz="0" w:space="0" w:color="auto"/>
        <w:bottom w:val="none" w:sz="0" w:space="0" w:color="auto"/>
        <w:right w:val="none" w:sz="0" w:space="0" w:color="auto"/>
      </w:divBdr>
    </w:div>
    <w:div w:id="1612128141">
      <w:bodyDiv w:val="1"/>
      <w:marLeft w:val="0"/>
      <w:marRight w:val="0"/>
      <w:marTop w:val="0"/>
      <w:marBottom w:val="0"/>
      <w:divBdr>
        <w:top w:val="none" w:sz="0" w:space="0" w:color="auto"/>
        <w:left w:val="none" w:sz="0" w:space="0" w:color="auto"/>
        <w:bottom w:val="none" w:sz="0" w:space="0" w:color="auto"/>
        <w:right w:val="none" w:sz="0" w:space="0" w:color="auto"/>
      </w:divBdr>
      <w:divsChild>
        <w:div w:id="2013753514">
          <w:marLeft w:val="0"/>
          <w:marRight w:val="0"/>
          <w:marTop w:val="0"/>
          <w:marBottom w:val="0"/>
          <w:divBdr>
            <w:top w:val="none" w:sz="0" w:space="0" w:color="auto"/>
            <w:left w:val="none" w:sz="0" w:space="0" w:color="auto"/>
            <w:bottom w:val="none" w:sz="0" w:space="0" w:color="auto"/>
            <w:right w:val="none" w:sz="0" w:space="0" w:color="auto"/>
          </w:divBdr>
          <w:divsChild>
            <w:div w:id="53286830">
              <w:marLeft w:val="0"/>
              <w:marRight w:val="0"/>
              <w:marTop w:val="0"/>
              <w:marBottom w:val="0"/>
              <w:divBdr>
                <w:top w:val="none" w:sz="0" w:space="0" w:color="auto"/>
                <w:left w:val="none" w:sz="0" w:space="0" w:color="auto"/>
                <w:bottom w:val="none" w:sz="0" w:space="0" w:color="auto"/>
                <w:right w:val="none" w:sz="0" w:space="0" w:color="auto"/>
              </w:divBdr>
              <w:divsChild>
                <w:div w:id="843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2575">
      <w:bodyDiv w:val="1"/>
      <w:marLeft w:val="0"/>
      <w:marRight w:val="0"/>
      <w:marTop w:val="0"/>
      <w:marBottom w:val="0"/>
      <w:divBdr>
        <w:top w:val="none" w:sz="0" w:space="0" w:color="auto"/>
        <w:left w:val="none" w:sz="0" w:space="0" w:color="auto"/>
        <w:bottom w:val="none" w:sz="0" w:space="0" w:color="auto"/>
        <w:right w:val="none" w:sz="0" w:space="0" w:color="auto"/>
      </w:divBdr>
      <w:divsChild>
        <w:div w:id="1997877160">
          <w:marLeft w:val="0"/>
          <w:marRight w:val="0"/>
          <w:marTop w:val="0"/>
          <w:marBottom w:val="0"/>
          <w:divBdr>
            <w:top w:val="none" w:sz="0" w:space="0" w:color="auto"/>
            <w:left w:val="none" w:sz="0" w:space="0" w:color="auto"/>
            <w:bottom w:val="none" w:sz="0" w:space="0" w:color="auto"/>
            <w:right w:val="none" w:sz="0" w:space="0" w:color="auto"/>
          </w:divBdr>
          <w:divsChild>
            <w:div w:id="52045409">
              <w:marLeft w:val="0"/>
              <w:marRight w:val="0"/>
              <w:marTop w:val="0"/>
              <w:marBottom w:val="0"/>
              <w:divBdr>
                <w:top w:val="none" w:sz="0" w:space="0" w:color="auto"/>
                <w:left w:val="none" w:sz="0" w:space="0" w:color="auto"/>
                <w:bottom w:val="none" w:sz="0" w:space="0" w:color="auto"/>
                <w:right w:val="none" w:sz="0" w:space="0" w:color="auto"/>
              </w:divBdr>
              <w:divsChild>
                <w:div w:id="13011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0000">
      <w:bodyDiv w:val="1"/>
      <w:marLeft w:val="0"/>
      <w:marRight w:val="0"/>
      <w:marTop w:val="0"/>
      <w:marBottom w:val="0"/>
      <w:divBdr>
        <w:top w:val="none" w:sz="0" w:space="0" w:color="auto"/>
        <w:left w:val="none" w:sz="0" w:space="0" w:color="auto"/>
        <w:bottom w:val="none" w:sz="0" w:space="0" w:color="auto"/>
        <w:right w:val="none" w:sz="0" w:space="0" w:color="auto"/>
      </w:divBdr>
    </w:div>
    <w:div w:id="1852405948">
      <w:bodyDiv w:val="1"/>
      <w:marLeft w:val="0"/>
      <w:marRight w:val="0"/>
      <w:marTop w:val="0"/>
      <w:marBottom w:val="0"/>
      <w:divBdr>
        <w:top w:val="none" w:sz="0" w:space="0" w:color="auto"/>
        <w:left w:val="none" w:sz="0" w:space="0" w:color="auto"/>
        <w:bottom w:val="none" w:sz="0" w:space="0" w:color="auto"/>
        <w:right w:val="none" w:sz="0" w:space="0" w:color="auto"/>
      </w:divBdr>
      <w:divsChild>
        <w:div w:id="758909462">
          <w:marLeft w:val="0"/>
          <w:marRight w:val="0"/>
          <w:marTop w:val="0"/>
          <w:marBottom w:val="0"/>
          <w:divBdr>
            <w:top w:val="none" w:sz="0" w:space="0" w:color="auto"/>
            <w:left w:val="none" w:sz="0" w:space="0" w:color="auto"/>
            <w:bottom w:val="none" w:sz="0" w:space="0" w:color="auto"/>
            <w:right w:val="none" w:sz="0" w:space="0" w:color="auto"/>
          </w:divBdr>
          <w:divsChild>
            <w:div w:id="2145466603">
              <w:marLeft w:val="0"/>
              <w:marRight w:val="0"/>
              <w:marTop w:val="0"/>
              <w:marBottom w:val="0"/>
              <w:divBdr>
                <w:top w:val="none" w:sz="0" w:space="0" w:color="auto"/>
                <w:left w:val="none" w:sz="0" w:space="0" w:color="auto"/>
                <w:bottom w:val="none" w:sz="0" w:space="0" w:color="auto"/>
                <w:right w:val="none" w:sz="0" w:space="0" w:color="auto"/>
              </w:divBdr>
              <w:divsChild>
                <w:div w:id="3995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1459">
      <w:bodyDiv w:val="1"/>
      <w:marLeft w:val="0"/>
      <w:marRight w:val="0"/>
      <w:marTop w:val="0"/>
      <w:marBottom w:val="0"/>
      <w:divBdr>
        <w:top w:val="none" w:sz="0" w:space="0" w:color="auto"/>
        <w:left w:val="none" w:sz="0" w:space="0" w:color="auto"/>
        <w:bottom w:val="none" w:sz="0" w:space="0" w:color="auto"/>
        <w:right w:val="none" w:sz="0" w:space="0" w:color="auto"/>
      </w:divBdr>
      <w:divsChild>
        <w:div w:id="1079595897">
          <w:marLeft w:val="0"/>
          <w:marRight w:val="0"/>
          <w:marTop w:val="0"/>
          <w:marBottom w:val="0"/>
          <w:divBdr>
            <w:top w:val="none" w:sz="0" w:space="0" w:color="auto"/>
            <w:left w:val="none" w:sz="0" w:space="0" w:color="auto"/>
            <w:bottom w:val="none" w:sz="0" w:space="0" w:color="auto"/>
            <w:right w:val="none" w:sz="0" w:space="0" w:color="auto"/>
          </w:divBdr>
          <w:divsChild>
            <w:div w:id="314992169">
              <w:marLeft w:val="0"/>
              <w:marRight w:val="0"/>
              <w:marTop w:val="0"/>
              <w:marBottom w:val="0"/>
              <w:divBdr>
                <w:top w:val="none" w:sz="0" w:space="0" w:color="auto"/>
                <w:left w:val="none" w:sz="0" w:space="0" w:color="auto"/>
                <w:bottom w:val="none" w:sz="0" w:space="0" w:color="auto"/>
                <w:right w:val="none" w:sz="0" w:space="0" w:color="auto"/>
              </w:divBdr>
              <w:divsChild>
                <w:div w:id="1743984825">
                  <w:marLeft w:val="0"/>
                  <w:marRight w:val="0"/>
                  <w:marTop w:val="0"/>
                  <w:marBottom w:val="0"/>
                  <w:divBdr>
                    <w:top w:val="none" w:sz="0" w:space="0" w:color="auto"/>
                    <w:left w:val="none" w:sz="0" w:space="0" w:color="auto"/>
                    <w:bottom w:val="none" w:sz="0" w:space="0" w:color="auto"/>
                    <w:right w:val="none" w:sz="0" w:space="0" w:color="auto"/>
                  </w:divBdr>
                </w:div>
              </w:divsChild>
            </w:div>
            <w:div w:id="2034110683">
              <w:marLeft w:val="0"/>
              <w:marRight w:val="0"/>
              <w:marTop w:val="0"/>
              <w:marBottom w:val="0"/>
              <w:divBdr>
                <w:top w:val="none" w:sz="0" w:space="0" w:color="auto"/>
                <w:left w:val="none" w:sz="0" w:space="0" w:color="auto"/>
                <w:bottom w:val="none" w:sz="0" w:space="0" w:color="auto"/>
                <w:right w:val="none" w:sz="0" w:space="0" w:color="auto"/>
              </w:divBdr>
              <w:divsChild>
                <w:div w:id="607277998">
                  <w:marLeft w:val="0"/>
                  <w:marRight w:val="0"/>
                  <w:marTop w:val="0"/>
                  <w:marBottom w:val="0"/>
                  <w:divBdr>
                    <w:top w:val="none" w:sz="0" w:space="0" w:color="auto"/>
                    <w:left w:val="none" w:sz="0" w:space="0" w:color="auto"/>
                    <w:bottom w:val="none" w:sz="0" w:space="0" w:color="auto"/>
                    <w:right w:val="none" w:sz="0" w:space="0" w:color="auto"/>
                  </w:divBdr>
                  <w:divsChild>
                    <w:div w:id="1355837198">
                      <w:marLeft w:val="0"/>
                      <w:marRight w:val="0"/>
                      <w:marTop w:val="0"/>
                      <w:marBottom w:val="0"/>
                      <w:divBdr>
                        <w:top w:val="none" w:sz="0" w:space="0" w:color="auto"/>
                        <w:left w:val="none" w:sz="0" w:space="0" w:color="auto"/>
                        <w:bottom w:val="none" w:sz="0" w:space="0" w:color="auto"/>
                        <w:right w:val="none" w:sz="0" w:space="0" w:color="auto"/>
                      </w:divBdr>
                    </w:div>
                  </w:divsChild>
                </w:div>
                <w:div w:id="176046729">
                  <w:marLeft w:val="0"/>
                  <w:marRight w:val="0"/>
                  <w:marTop w:val="0"/>
                  <w:marBottom w:val="0"/>
                  <w:divBdr>
                    <w:top w:val="none" w:sz="0" w:space="0" w:color="auto"/>
                    <w:left w:val="none" w:sz="0" w:space="0" w:color="auto"/>
                    <w:bottom w:val="none" w:sz="0" w:space="0" w:color="auto"/>
                    <w:right w:val="none" w:sz="0" w:space="0" w:color="auto"/>
                  </w:divBdr>
                  <w:divsChild>
                    <w:div w:id="1480658465">
                      <w:marLeft w:val="0"/>
                      <w:marRight w:val="0"/>
                      <w:marTop w:val="0"/>
                      <w:marBottom w:val="0"/>
                      <w:divBdr>
                        <w:top w:val="none" w:sz="0" w:space="0" w:color="auto"/>
                        <w:left w:val="none" w:sz="0" w:space="0" w:color="auto"/>
                        <w:bottom w:val="none" w:sz="0" w:space="0" w:color="auto"/>
                        <w:right w:val="none" w:sz="0" w:space="0" w:color="auto"/>
                      </w:divBdr>
                    </w:div>
                  </w:divsChild>
                </w:div>
                <w:div w:id="1991329704">
                  <w:marLeft w:val="0"/>
                  <w:marRight w:val="0"/>
                  <w:marTop w:val="0"/>
                  <w:marBottom w:val="0"/>
                  <w:divBdr>
                    <w:top w:val="none" w:sz="0" w:space="0" w:color="auto"/>
                    <w:left w:val="none" w:sz="0" w:space="0" w:color="auto"/>
                    <w:bottom w:val="none" w:sz="0" w:space="0" w:color="auto"/>
                    <w:right w:val="none" w:sz="0" w:space="0" w:color="auto"/>
                  </w:divBdr>
                  <w:divsChild>
                    <w:div w:id="184757841">
                      <w:marLeft w:val="0"/>
                      <w:marRight w:val="0"/>
                      <w:marTop w:val="0"/>
                      <w:marBottom w:val="0"/>
                      <w:divBdr>
                        <w:top w:val="none" w:sz="0" w:space="0" w:color="auto"/>
                        <w:left w:val="none" w:sz="0" w:space="0" w:color="auto"/>
                        <w:bottom w:val="none" w:sz="0" w:space="0" w:color="auto"/>
                        <w:right w:val="none" w:sz="0" w:space="0" w:color="auto"/>
                      </w:divBdr>
                    </w:div>
                  </w:divsChild>
                </w:div>
                <w:div w:id="851723274">
                  <w:marLeft w:val="0"/>
                  <w:marRight w:val="0"/>
                  <w:marTop w:val="0"/>
                  <w:marBottom w:val="0"/>
                  <w:divBdr>
                    <w:top w:val="none" w:sz="0" w:space="0" w:color="auto"/>
                    <w:left w:val="none" w:sz="0" w:space="0" w:color="auto"/>
                    <w:bottom w:val="none" w:sz="0" w:space="0" w:color="auto"/>
                    <w:right w:val="none" w:sz="0" w:space="0" w:color="auto"/>
                  </w:divBdr>
                  <w:divsChild>
                    <w:div w:id="59863556">
                      <w:marLeft w:val="0"/>
                      <w:marRight w:val="0"/>
                      <w:marTop w:val="0"/>
                      <w:marBottom w:val="0"/>
                      <w:divBdr>
                        <w:top w:val="none" w:sz="0" w:space="0" w:color="auto"/>
                        <w:left w:val="none" w:sz="0" w:space="0" w:color="auto"/>
                        <w:bottom w:val="none" w:sz="0" w:space="0" w:color="auto"/>
                        <w:right w:val="none" w:sz="0" w:space="0" w:color="auto"/>
                      </w:divBdr>
                    </w:div>
                  </w:divsChild>
                </w:div>
                <w:div w:id="898173694">
                  <w:marLeft w:val="0"/>
                  <w:marRight w:val="0"/>
                  <w:marTop w:val="0"/>
                  <w:marBottom w:val="0"/>
                  <w:divBdr>
                    <w:top w:val="none" w:sz="0" w:space="0" w:color="auto"/>
                    <w:left w:val="none" w:sz="0" w:space="0" w:color="auto"/>
                    <w:bottom w:val="none" w:sz="0" w:space="0" w:color="auto"/>
                    <w:right w:val="none" w:sz="0" w:space="0" w:color="auto"/>
                  </w:divBdr>
                  <w:divsChild>
                    <w:div w:id="1124008928">
                      <w:marLeft w:val="0"/>
                      <w:marRight w:val="0"/>
                      <w:marTop w:val="0"/>
                      <w:marBottom w:val="0"/>
                      <w:divBdr>
                        <w:top w:val="none" w:sz="0" w:space="0" w:color="auto"/>
                        <w:left w:val="none" w:sz="0" w:space="0" w:color="auto"/>
                        <w:bottom w:val="none" w:sz="0" w:space="0" w:color="auto"/>
                        <w:right w:val="none" w:sz="0" w:space="0" w:color="auto"/>
                      </w:divBdr>
                    </w:div>
                  </w:divsChild>
                </w:div>
                <w:div w:id="1466584287">
                  <w:marLeft w:val="0"/>
                  <w:marRight w:val="0"/>
                  <w:marTop w:val="0"/>
                  <w:marBottom w:val="0"/>
                  <w:divBdr>
                    <w:top w:val="none" w:sz="0" w:space="0" w:color="auto"/>
                    <w:left w:val="none" w:sz="0" w:space="0" w:color="auto"/>
                    <w:bottom w:val="none" w:sz="0" w:space="0" w:color="auto"/>
                    <w:right w:val="none" w:sz="0" w:space="0" w:color="auto"/>
                  </w:divBdr>
                  <w:divsChild>
                    <w:div w:id="1049381819">
                      <w:marLeft w:val="0"/>
                      <w:marRight w:val="0"/>
                      <w:marTop w:val="0"/>
                      <w:marBottom w:val="0"/>
                      <w:divBdr>
                        <w:top w:val="none" w:sz="0" w:space="0" w:color="auto"/>
                        <w:left w:val="none" w:sz="0" w:space="0" w:color="auto"/>
                        <w:bottom w:val="none" w:sz="0" w:space="0" w:color="auto"/>
                        <w:right w:val="none" w:sz="0" w:space="0" w:color="auto"/>
                      </w:divBdr>
                    </w:div>
                  </w:divsChild>
                </w:div>
                <w:div w:id="1641959523">
                  <w:marLeft w:val="0"/>
                  <w:marRight w:val="0"/>
                  <w:marTop w:val="0"/>
                  <w:marBottom w:val="0"/>
                  <w:divBdr>
                    <w:top w:val="none" w:sz="0" w:space="0" w:color="auto"/>
                    <w:left w:val="none" w:sz="0" w:space="0" w:color="auto"/>
                    <w:bottom w:val="none" w:sz="0" w:space="0" w:color="auto"/>
                    <w:right w:val="none" w:sz="0" w:space="0" w:color="auto"/>
                  </w:divBdr>
                  <w:divsChild>
                    <w:div w:id="390034232">
                      <w:marLeft w:val="0"/>
                      <w:marRight w:val="0"/>
                      <w:marTop w:val="0"/>
                      <w:marBottom w:val="0"/>
                      <w:divBdr>
                        <w:top w:val="none" w:sz="0" w:space="0" w:color="auto"/>
                        <w:left w:val="none" w:sz="0" w:space="0" w:color="auto"/>
                        <w:bottom w:val="none" w:sz="0" w:space="0" w:color="auto"/>
                        <w:right w:val="none" w:sz="0" w:space="0" w:color="auto"/>
                      </w:divBdr>
                    </w:div>
                  </w:divsChild>
                </w:div>
                <w:div w:id="1259562422">
                  <w:marLeft w:val="0"/>
                  <w:marRight w:val="0"/>
                  <w:marTop w:val="0"/>
                  <w:marBottom w:val="0"/>
                  <w:divBdr>
                    <w:top w:val="none" w:sz="0" w:space="0" w:color="auto"/>
                    <w:left w:val="none" w:sz="0" w:space="0" w:color="auto"/>
                    <w:bottom w:val="none" w:sz="0" w:space="0" w:color="auto"/>
                    <w:right w:val="none" w:sz="0" w:space="0" w:color="auto"/>
                  </w:divBdr>
                  <w:divsChild>
                    <w:div w:id="331028317">
                      <w:marLeft w:val="0"/>
                      <w:marRight w:val="0"/>
                      <w:marTop w:val="0"/>
                      <w:marBottom w:val="0"/>
                      <w:divBdr>
                        <w:top w:val="none" w:sz="0" w:space="0" w:color="auto"/>
                        <w:left w:val="none" w:sz="0" w:space="0" w:color="auto"/>
                        <w:bottom w:val="none" w:sz="0" w:space="0" w:color="auto"/>
                        <w:right w:val="none" w:sz="0" w:space="0" w:color="auto"/>
                      </w:divBdr>
                    </w:div>
                  </w:divsChild>
                </w:div>
                <w:div w:id="2037463593">
                  <w:marLeft w:val="0"/>
                  <w:marRight w:val="0"/>
                  <w:marTop w:val="0"/>
                  <w:marBottom w:val="0"/>
                  <w:divBdr>
                    <w:top w:val="none" w:sz="0" w:space="0" w:color="auto"/>
                    <w:left w:val="none" w:sz="0" w:space="0" w:color="auto"/>
                    <w:bottom w:val="none" w:sz="0" w:space="0" w:color="auto"/>
                    <w:right w:val="none" w:sz="0" w:space="0" w:color="auto"/>
                  </w:divBdr>
                  <w:divsChild>
                    <w:div w:id="625353520">
                      <w:marLeft w:val="0"/>
                      <w:marRight w:val="0"/>
                      <w:marTop w:val="0"/>
                      <w:marBottom w:val="0"/>
                      <w:divBdr>
                        <w:top w:val="none" w:sz="0" w:space="0" w:color="auto"/>
                        <w:left w:val="none" w:sz="0" w:space="0" w:color="auto"/>
                        <w:bottom w:val="none" w:sz="0" w:space="0" w:color="auto"/>
                        <w:right w:val="none" w:sz="0" w:space="0" w:color="auto"/>
                      </w:divBdr>
                    </w:div>
                  </w:divsChild>
                </w:div>
                <w:div w:id="957176738">
                  <w:marLeft w:val="0"/>
                  <w:marRight w:val="0"/>
                  <w:marTop w:val="0"/>
                  <w:marBottom w:val="0"/>
                  <w:divBdr>
                    <w:top w:val="none" w:sz="0" w:space="0" w:color="auto"/>
                    <w:left w:val="none" w:sz="0" w:space="0" w:color="auto"/>
                    <w:bottom w:val="none" w:sz="0" w:space="0" w:color="auto"/>
                    <w:right w:val="none" w:sz="0" w:space="0" w:color="auto"/>
                  </w:divBdr>
                  <w:divsChild>
                    <w:div w:id="1433163460">
                      <w:marLeft w:val="0"/>
                      <w:marRight w:val="0"/>
                      <w:marTop w:val="0"/>
                      <w:marBottom w:val="0"/>
                      <w:divBdr>
                        <w:top w:val="none" w:sz="0" w:space="0" w:color="auto"/>
                        <w:left w:val="none" w:sz="0" w:space="0" w:color="auto"/>
                        <w:bottom w:val="none" w:sz="0" w:space="0" w:color="auto"/>
                        <w:right w:val="none" w:sz="0" w:space="0" w:color="auto"/>
                      </w:divBdr>
                    </w:div>
                  </w:divsChild>
                </w:div>
                <w:div w:id="695892365">
                  <w:marLeft w:val="0"/>
                  <w:marRight w:val="0"/>
                  <w:marTop w:val="0"/>
                  <w:marBottom w:val="0"/>
                  <w:divBdr>
                    <w:top w:val="none" w:sz="0" w:space="0" w:color="auto"/>
                    <w:left w:val="none" w:sz="0" w:space="0" w:color="auto"/>
                    <w:bottom w:val="none" w:sz="0" w:space="0" w:color="auto"/>
                    <w:right w:val="none" w:sz="0" w:space="0" w:color="auto"/>
                  </w:divBdr>
                  <w:divsChild>
                    <w:div w:id="159464076">
                      <w:marLeft w:val="0"/>
                      <w:marRight w:val="0"/>
                      <w:marTop w:val="0"/>
                      <w:marBottom w:val="0"/>
                      <w:divBdr>
                        <w:top w:val="none" w:sz="0" w:space="0" w:color="auto"/>
                        <w:left w:val="none" w:sz="0" w:space="0" w:color="auto"/>
                        <w:bottom w:val="none" w:sz="0" w:space="0" w:color="auto"/>
                        <w:right w:val="none" w:sz="0" w:space="0" w:color="auto"/>
                      </w:divBdr>
                    </w:div>
                  </w:divsChild>
                </w:div>
                <w:div w:id="1931962126">
                  <w:marLeft w:val="0"/>
                  <w:marRight w:val="0"/>
                  <w:marTop w:val="0"/>
                  <w:marBottom w:val="0"/>
                  <w:divBdr>
                    <w:top w:val="none" w:sz="0" w:space="0" w:color="auto"/>
                    <w:left w:val="none" w:sz="0" w:space="0" w:color="auto"/>
                    <w:bottom w:val="none" w:sz="0" w:space="0" w:color="auto"/>
                    <w:right w:val="none" w:sz="0" w:space="0" w:color="auto"/>
                  </w:divBdr>
                  <w:divsChild>
                    <w:div w:id="843471838">
                      <w:marLeft w:val="0"/>
                      <w:marRight w:val="0"/>
                      <w:marTop w:val="0"/>
                      <w:marBottom w:val="0"/>
                      <w:divBdr>
                        <w:top w:val="none" w:sz="0" w:space="0" w:color="auto"/>
                        <w:left w:val="none" w:sz="0" w:space="0" w:color="auto"/>
                        <w:bottom w:val="none" w:sz="0" w:space="0" w:color="auto"/>
                        <w:right w:val="none" w:sz="0" w:space="0" w:color="auto"/>
                      </w:divBdr>
                    </w:div>
                  </w:divsChild>
                </w:div>
                <w:div w:id="689262146">
                  <w:marLeft w:val="0"/>
                  <w:marRight w:val="0"/>
                  <w:marTop w:val="0"/>
                  <w:marBottom w:val="0"/>
                  <w:divBdr>
                    <w:top w:val="none" w:sz="0" w:space="0" w:color="auto"/>
                    <w:left w:val="none" w:sz="0" w:space="0" w:color="auto"/>
                    <w:bottom w:val="none" w:sz="0" w:space="0" w:color="auto"/>
                    <w:right w:val="none" w:sz="0" w:space="0" w:color="auto"/>
                  </w:divBdr>
                  <w:divsChild>
                    <w:div w:id="899445138">
                      <w:marLeft w:val="0"/>
                      <w:marRight w:val="0"/>
                      <w:marTop w:val="0"/>
                      <w:marBottom w:val="0"/>
                      <w:divBdr>
                        <w:top w:val="none" w:sz="0" w:space="0" w:color="auto"/>
                        <w:left w:val="none" w:sz="0" w:space="0" w:color="auto"/>
                        <w:bottom w:val="none" w:sz="0" w:space="0" w:color="auto"/>
                        <w:right w:val="none" w:sz="0" w:space="0" w:color="auto"/>
                      </w:divBdr>
                    </w:div>
                  </w:divsChild>
                </w:div>
                <w:div w:id="1964918862">
                  <w:marLeft w:val="0"/>
                  <w:marRight w:val="0"/>
                  <w:marTop w:val="0"/>
                  <w:marBottom w:val="0"/>
                  <w:divBdr>
                    <w:top w:val="none" w:sz="0" w:space="0" w:color="auto"/>
                    <w:left w:val="none" w:sz="0" w:space="0" w:color="auto"/>
                    <w:bottom w:val="none" w:sz="0" w:space="0" w:color="auto"/>
                    <w:right w:val="none" w:sz="0" w:space="0" w:color="auto"/>
                  </w:divBdr>
                  <w:divsChild>
                    <w:div w:id="1353065748">
                      <w:marLeft w:val="0"/>
                      <w:marRight w:val="0"/>
                      <w:marTop w:val="0"/>
                      <w:marBottom w:val="0"/>
                      <w:divBdr>
                        <w:top w:val="none" w:sz="0" w:space="0" w:color="auto"/>
                        <w:left w:val="none" w:sz="0" w:space="0" w:color="auto"/>
                        <w:bottom w:val="none" w:sz="0" w:space="0" w:color="auto"/>
                        <w:right w:val="none" w:sz="0" w:space="0" w:color="auto"/>
                      </w:divBdr>
                    </w:div>
                  </w:divsChild>
                </w:div>
                <w:div w:id="1479884430">
                  <w:marLeft w:val="0"/>
                  <w:marRight w:val="0"/>
                  <w:marTop w:val="0"/>
                  <w:marBottom w:val="0"/>
                  <w:divBdr>
                    <w:top w:val="none" w:sz="0" w:space="0" w:color="auto"/>
                    <w:left w:val="none" w:sz="0" w:space="0" w:color="auto"/>
                    <w:bottom w:val="none" w:sz="0" w:space="0" w:color="auto"/>
                    <w:right w:val="none" w:sz="0" w:space="0" w:color="auto"/>
                  </w:divBdr>
                  <w:divsChild>
                    <w:div w:id="2115129599">
                      <w:marLeft w:val="0"/>
                      <w:marRight w:val="0"/>
                      <w:marTop w:val="0"/>
                      <w:marBottom w:val="0"/>
                      <w:divBdr>
                        <w:top w:val="none" w:sz="0" w:space="0" w:color="auto"/>
                        <w:left w:val="none" w:sz="0" w:space="0" w:color="auto"/>
                        <w:bottom w:val="none" w:sz="0" w:space="0" w:color="auto"/>
                        <w:right w:val="none" w:sz="0" w:space="0" w:color="auto"/>
                      </w:divBdr>
                    </w:div>
                  </w:divsChild>
                </w:div>
                <w:div w:id="1301766984">
                  <w:marLeft w:val="0"/>
                  <w:marRight w:val="0"/>
                  <w:marTop w:val="0"/>
                  <w:marBottom w:val="0"/>
                  <w:divBdr>
                    <w:top w:val="none" w:sz="0" w:space="0" w:color="auto"/>
                    <w:left w:val="none" w:sz="0" w:space="0" w:color="auto"/>
                    <w:bottom w:val="none" w:sz="0" w:space="0" w:color="auto"/>
                    <w:right w:val="none" w:sz="0" w:space="0" w:color="auto"/>
                  </w:divBdr>
                  <w:divsChild>
                    <w:div w:id="17443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3741">
      <w:bodyDiv w:val="1"/>
      <w:marLeft w:val="0"/>
      <w:marRight w:val="0"/>
      <w:marTop w:val="0"/>
      <w:marBottom w:val="0"/>
      <w:divBdr>
        <w:top w:val="none" w:sz="0" w:space="0" w:color="auto"/>
        <w:left w:val="none" w:sz="0" w:space="0" w:color="auto"/>
        <w:bottom w:val="none" w:sz="0" w:space="0" w:color="auto"/>
        <w:right w:val="none" w:sz="0" w:space="0" w:color="auto"/>
      </w:divBdr>
    </w:div>
    <w:div w:id="2079672752">
      <w:bodyDiv w:val="1"/>
      <w:marLeft w:val="0"/>
      <w:marRight w:val="0"/>
      <w:marTop w:val="0"/>
      <w:marBottom w:val="0"/>
      <w:divBdr>
        <w:top w:val="none" w:sz="0" w:space="0" w:color="auto"/>
        <w:left w:val="none" w:sz="0" w:space="0" w:color="auto"/>
        <w:bottom w:val="none" w:sz="0" w:space="0" w:color="auto"/>
        <w:right w:val="none" w:sz="0" w:space="0" w:color="auto"/>
      </w:divBdr>
      <w:divsChild>
        <w:div w:id="746027937">
          <w:marLeft w:val="0"/>
          <w:marRight w:val="0"/>
          <w:marTop w:val="0"/>
          <w:marBottom w:val="0"/>
          <w:divBdr>
            <w:top w:val="none" w:sz="0" w:space="0" w:color="auto"/>
            <w:left w:val="none" w:sz="0" w:space="0" w:color="auto"/>
            <w:bottom w:val="none" w:sz="0" w:space="0" w:color="auto"/>
            <w:right w:val="none" w:sz="0" w:space="0" w:color="auto"/>
          </w:divBdr>
          <w:divsChild>
            <w:div w:id="1204247796">
              <w:marLeft w:val="0"/>
              <w:marRight w:val="0"/>
              <w:marTop w:val="0"/>
              <w:marBottom w:val="0"/>
              <w:divBdr>
                <w:top w:val="none" w:sz="0" w:space="0" w:color="auto"/>
                <w:left w:val="none" w:sz="0" w:space="0" w:color="auto"/>
                <w:bottom w:val="none" w:sz="0" w:space="0" w:color="auto"/>
                <w:right w:val="none" w:sz="0" w:space="0" w:color="auto"/>
              </w:divBdr>
              <w:divsChild>
                <w:div w:id="3811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advicen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cenne@ulysse-communi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 M A T T E R S ! 6 6 3 1 0 5 4 3 . 1 < / d o c u m e n t i d >  
     < s e n d e r i d > S Y H A < / s e n d e r i d >  
     < s e n d e r e m a i l > S Y L V I E . H A M E L @ T W O B I R D S . C O M < / s e n d e r e m a i l >  
     < l a s t m o d i f i e d > 2 0 2 2 - 0 4 - 2 9 T 1 2 : 0 0 : 0 0 . 0 0 0 0 0 0 0 + 0 2 : 0 0 < / l a s t m o d i f i e d >  
     < d a t a b a s e > M A T T E R S < / d a t a b a s e >  
 < / p r o p e r t i e s > 
</file>

<file path=customXml/itemProps1.xml><?xml version="1.0" encoding="utf-8"?>
<ds:datastoreItem xmlns:ds="http://schemas.openxmlformats.org/officeDocument/2006/customXml" ds:itemID="{8EC625FB-11A9-4741-AD04-994F44A6143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5957</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KERVELLA</dc:creator>
  <cp:lastModifiedBy>Isabelle KERVELLA</cp:lastModifiedBy>
  <cp:revision>5</cp:revision>
  <cp:lastPrinted>2023-01-23T18:55:00Z</cp:lastPrinted>
  <dcterms:created xsi:type="dcterms:W3CDTF">2023-02-01T08:37:00Z</dcterms:created>
  <dcterms:modified xsi:type="dcterms:W3CDTF">2023-02-01T16:31:00Z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Matters\66310543.1</vt:lpwstr>
  </property>
</Properties>
</file>